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6B27" w14:textId="4EA1ECB2" w:rsidR="009A3256" w:rsidRPr="00967CFB" w:rsidRDefault="009A3256" w:rsidP="009A325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5A15CD" w:rsidRPr="005A15CD">
        <w:rPr>
          <w:rFonts w:ascii="Arial" w:hAnsi="Arial" w:cs="Arial"/>
          <w:b/>
          <w:bCs/>
          <w:sz w:val="28"/>
        </w:rPr>
        <w:t>2400550</w:t>
      </w:r>
    </w:p>
    <w:p w14:paraId="75D2B3EC" w14:textId="77777777" w:rsidR="009A3256" w:rsidRPr="009513AC" w:rsidRDefault="009A3256" w:rsidP="009A325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29BB7E43" w14:textId="77777777" w:rsidR="00C86563" w:rsidRPr="009A3256" w:rsidRDefault="00C86563" w:rsidP="0065666C">
      <w:pPr>
        <w:spacing w:before="0" w:after="0" w:line="300" w:lineRule="auto"/>
        <w:ind w:left="1990" w:hanging="1990"/>
        <w:jc w:val="left"/>
        <w:rPr>
          <w:rFonts w:eastAsia="宋体"/>
          <w:b/>
          <w:sz w:val="22"/>
          <w:szCs w:val="22"/>
          <w:lang w:eastAsia="en-US"/>
        </w:rPr>
      </w:pPr>
    </w:p>
    <w:p w14:paraId="334925BC" w14:textId="2EFA5A01"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7923BE">
        <w:rPr>
          <w:rFonts w:eastAsia="宋体"/>
          <w:b/>
          <w:sz w:val="22"/>
          <w:szCs w:val="22"/>
          <w:lang w:val="en-US" w:eastAsia="en-US"/>
        </w:rPr>
        <w:t>9.11.2</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4ECADDEF"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872259" w:rsidRPr="00B34CEE">
        <w:rPr>
          <w:rFonts w:eastAsia="宋体"/>
          <w:b/>
          <w:sz w:val="22"/>
          <w:szCs w:val="22"/>
          <w:lang w:val="en-US" w:eastAsia="en-US"/>
        </w:rPr>
        <w:t>Discussion on</w:t>
      </w:r>
      <w:r w:rsidR="005165A1" w:rsidRPr="00B34CEE">
        <w:rPr>
          <w:rFonts w:eastAsia="宋体"/>
          <w:b/>
          <w:sz w:val="22"/>
          <w:szCs w:val="22"/>
          <w:lang w:val="en-US" w:eastAsia="en-US"/>
        </w:rPr>
        <w:t xml:space="preserve"> th</w:t>
      </w:r>
      <w:r w:rsidR="003E45DE" w:rsidRPr="00B34CEE">
        <w:rPr>
          <w:rFonts w:eastAsia="宋体"/>
          <w:b/>
          <w:sz w:val="22"/>
          <w:szCs w:val="22"/>
          <w:lang w:val="en-US" w:eastAsia="en-US"/>
        </w:rPr>
        <w:t xml:space="preserve">e </w:t>
      </w:r>
      <w:r w:rsidR="009A3256">
        <w:rPr>
          <w:rFonts w:eastAsia="宋体"/>
          <w:b/>
          <w:sz w:val="22"/>
          <w:szCs w:val="22"/>
          <w:lang w:val="en-US" w:eastAsia="en-US"/>
        </w:rPr>
        <w:t>support of Redcap UE for NTN operating on FR1 bands</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8783183" w14:textId="587F97A3" w:rsidR="00B53ABC" w:rsidRPr="00674F07" w:rsidRDefault="00B53ABC" w:rsidP="00B53ABC">
      <w:pPr>
        <w:rPr>
          <w:bCs/>
          <w:sz w:val="22"/>
          <w:szCs w:val="22"/>
        </w:rPr>
      </w:pPr>
    </w:p>
    <w:p w14:paraId="6373B562" w14:textId="451E993C" w:rsidR="00CD501F" w:rsidRPr="00674F07" w:rsidRDefault="00915C29" w:rsidP="00993F86">
      <w:pPr>
        <w:spacing w:before="0" w:line="240" w:lineRule="auto"/>
        <w:jc w:val="left"/>
        <w:rPr>
          <w:rFonts w:eastAsiaTheme="minorEastAsia"/>
          <w:sz w:val="22"/>
          <w:szCs w:val="22"/>
          <w:lang w:val="en-US" w:eastAsia="zh-CN"/>
        </w:rPr>
      </w:pPr>
      <w:r w:rsidRPr="00674F07">
        <w:rPr>
          <w:rFonts w:eastAsiaTheme="minorEastAsia"/>
          <w:sz w:val="22"/>
          <w:szCs w:val="22"/>
          <w:lang w:val="en-US" w:eastAsia="zh-CN"/>
        </w:rPr>
        <w:t xml:space="preserve">In </w:t>
      </w:r>
      <w:r w:rsidR="00382738">
        <w:rPr>
          <w:rFonts w:eastAsiaTheme="minorEastAsia"/>
          <w:sz w:val="22"/>
          <w:szCs w:val="22"/>
          <w:lang w:val="en-US" w:eastAsia="zh-CN"/>
        </w:rPr>
        <w:t xml:space="preserve">the </w:t>
      </w:r>
      <w:r w:rsidRPr="00674F07">
        <w:rPr>
          <w:rFonts w:eastAsiaTheme="minorEastAsia"/>
          <w:sz w:val="22"/>
          <w:szCs w:val="22"/>
          <w:lang w:val="en-US" w:eastAsia="zh-CN"/>
        </w:rPr>
        <w:t>RAN plenary #102 meeting</w:t>
      </w:r>
      <w:r w:rsidR="00CD501F" w:rsidRPr="00674F07">
        <w:rPr>
          <w:rFonts w:eastAsiaTheme="minorEastAsia"/>
          <w:sz w:val="22"/>
          <w:szCs w:val="22"/>
          <w:lang w:val="en-US" w:eastAsia="zh-CN"/>
        </w:rPr>
        <w:t xml:space="preserve">, the Rel-19 NTN evolution work item was approved [1]. The working scope related to support of (e)Redcap UE over NTN is </w:t>
      </w:r>
      <w:r w:rsidR="00293651">
        <w:rPr>
          <w:rFonts w:eastAsiaTheme="minorEastAsia" w:hint="eastAsia"/>
          <w:sz w:val="22"/>
          <w:szCs w:val="22"/>
          <w:lang w:val="en-US" w:eastAsia="zh-CN"/>
        </w:rPr>
        <w:t>depicted</w:t>
      </w:r>
      <w:r w:rsidR="00293651">
        <w:rPr>
          <w:rFonts w:eastAsiaTheme="minorEastAsia"/>
          <w:sz w:val="22"/>
          <w:szCs w:val="22"/>
          <w:lang w:val="en-US" w:eastAsia="zh-CN"/>
        </w:rPr>
        <w:t xml:space="preserve"> </w:t>
      </w:r>
      <w:r w:rsidR="00CD501F" w:rsidRPr="00674F07">
        <w:rPr>
          <w:rFonts w:eastAsiaTheme="minorEastAsia"/>
          <w:sz w:val="22"/>
          <w:szCs w:val="22"/>
          <w:lang w:val="en-US" w:eastAsia="zh-CN"/>
        </w:rPr>
        <w:t>below:</w:t>
      </w:r>
    </w:p>
    <w:p w14:paraId="3412B3D5" w14:textId="77777777" w:rsidR="00CD501F" w:rsidRPr="00674F07" w:rsidRDefault="00CD501F" w:rsidP="00CD501F">
      <w:pPr>
        <w:spacing w:before="0" w:after="0" w:line="276" w:lineRule="auto"/>
        <w:jc w:val="left"/>
        <w:rPr>
          <w:rFonts w:eastAsia="Malgun Gothic"/>
          <w:sz w:val="22"/>
          <w:szCs w:val="22"/>
          <w:lang w:val="en-US" w:eastAsia="ko-KR"/>
        </w:rPr>
      </w:pPr>
      <w:r w:rsidRPr="00674F07">
        <w:rPr>
          <w:rFonts w:eastAsiaTheme="minorEastAsia"/>
          <w:sz w:val="22"/>
          <w:szCs w:val="22"/>
          <w:lang w:val="en-US" w:eastAsia="zh-CN"/>
        </w:rPr>
        <w:t xml:space="preserve"> </w:t>
      </w:r>
      <w:r w:rsidRPr="00674F07">
        <w:rPr>
          <w:rFonts w:eastAsia="Malgun Gothic"/>
          <w:sz w:val="22"/>
          <w:szCs w:val="22"/>
          <w:lang w:val="en-US" w:eastAsia="ko-KR"/>
        </w:rPr>
        <w:t xml:space="preserve">Support of Rel-17 </w:t>
      </w:r>
      <w:proofErr w:type="spellStart"/>
      <w:r w:rsidRPr="00674F07">
        <w:rPr>
          <w:rFonts w:eastAsia="Malgun Gothic"/>
          <w:sz w:val="22"/>
          <w:szCs w:val="22"/>
          <w:lang w:val="en-US" w:eastAsia="ko-KR"/>
        </w:rPr>
        <w:t>RedCap</w:t>
      </w:r>
      <w:proofErr w:type="spellEnd"/>
      <w:r w:rsidRPr="00674F07">
        <w:rPr>
          <w:rFonts w:eastAsia="Malgun Gothic"/>
          <w:sz w:val="22"/>
          <w:szCs w:val="22"/>
          <w:lang w:val="en-US" w:eastAsia="ko-KR"/>
        </w:rPr>
        <w:t xml:space="preserve"> and Rel-18 </w:t>
      </w:r>
      <w:proofErr w:type="spellStart"/>
      <w:r w:rsidRPr="00674F07">
        <w:rPr>
          <w:rFonts w:eastAsia="Malgun Gothic"/>
          <w:sz w:val="22"/>
          <w:szCs w:val="22"/>
          <w:lang w:val="en-US" w:eastAsia="ko-KR"/>
        </w:rPr>
        <w:t>eRedCap</w:t>
      </w:r>
      <w:proofErr w:type="spellEnd"/>
      <w:r w:rsidRPr="00674F07">
        <w:rPr>
          <w:rFonts w:eastAsia="Malgun Gothic"/>
          <w:sz w:val="22"/>
          <w:szCs w:val="22"/>
          <w:lang w:val="en-US" w:eastAsia="ko-KR"/>
        </w:rPr>
        <w:t xml:space="preserve"> UEs with NR NTN operating in FR1-NTN bands [RAN4, RAN1]</w:t>
      </w:r>
    </w:p>
    <w:p w14:paraId="4C89C673" w14:textId="77777777" w:rsidR="00CD501F" w:rsidRPr="00674F07" w:rsidRDefault="00CD501F" w:rsidP="00CD501F">
      <w:pPr>
        <w:pStyle w:val="af5"/>
        <w:widowControl w:val="0"/>
        <w:numPr>
          <w:ilvl w:val="0"/>
          <w:numId w:val="38"/>
        </w:numPr>
        <w:spacing w:before="0" w:line="276" w:lineRule="auto"/>
        <w:contextualSpacing/>
        <w:rPr>
          <w:rFonts w:ascii="Times New Roman" w:hAnsi="Times New Roman"/>
          <w:sz w:val="22"/>
        </w:rPr>
      </w:pPr>
      <w:r w:rsidRPr="00674F07">
        <w:rPr>
          <w:rFonts w:ascii="Times New Roman" w:hAnsi="Times New Roman"/>
          <w:sz w:val="22"/>
        </w:rPr>
        <w:t xml:space="preserve">For full-duplex FDD </w:t>
      </w:r>
      <w:proofErr w:type="spellStart"/>
      <w:r w:rsidRPr="00674F07">
        <w:rPr>
          <w:rFonts w:ascii="Times New Roman" w:hAnsi="Times New Roman"/>
          <w:sz w:val="22"/>
        </w:rPr>
        <w:t>RedCap</w:t>
      </w:r>
      <w:proofErr w:type="spellEnd"/>
      <w:r w:rsidRPr="00674F07">
        <w:rPr>
          <w:rFonts w:ascii="Times New Roman" w:hAnsi="Times New Roman"/>
          <w:sz w:val="22"/>
        </w:rPr>
        <w:t xml:space="preserve"> and </w:t>
      </w:r>
      <w:proofErr w:type="spellStart"/>
      <w:r w:rsidRPr="00674F07">
        <w:rPr>
          <w:rFonts w:ascii="Times New Roman" w:hAnsi="Times New Roman"/>
          <w:sz w:val="22"/>
        </w:rPr>
        <w:t>eRedCap</w:t>
      </w:r>
      <w:proofErr w:type="spellEnd"/>
      <w:r w:rsidRPr="00674F07">
        <w:rPr>
          <w:rFonts w:ascii="Times New Roman" w:hAnsi="Times New Roman"/>
          <w:sz w:val="22"/>
        </w:rPr>
        <w:t xml:space="preserve"> UEs, define the RF and RRM requirements [RAN4]</w:t>
      </w:r>
    </w:p>
    <w:p w14:paraId="5C8EFBF9" w14:textId="77777777" w:rsidR="00CD501F" w:rsidRPr="00674F07" w:rsidRDefault="00CD501F" w:rsidP="00CD501F">
      <w:pPr>
        <w:pStyle w:val="af5"/>
        <w:widowControl w:val="0"/>
        <w:numPr>
          <w:ilvl w:val="0"/>
          <w:numId w:val="38"/>
        </w:numPr>
        <w:spacing w:before="0" w:line="276" w:lineRule="auto"/>
        <w:contextualSpacing/>
        <w:rPr>
          <w:rFonts w:ascii="Times New Roman" w:hAnsi="Times New Roman"/>
          <w:sz w:val="22"/>
        </w:rPr>
      </w:pPr>
      <w:r w:rsidRPr="00674F07">
        <w:rPr>
          <w:rFonts w:ascii="Times New Roman" w:hAnsi="Times New Roman"/>
          <w:sz w:val="22"/>
        </w:rPr>
        <w:t xml:space="preserve">For HD-FDD </w:t>
      </w:r>
      <w:proofErr w:type="spellStart"/>
      <w:r w:rsidRPr="00674F07">
        <w:rPr>
          <w:rFonts w:ascii="Times New Roman" w:hAnsi="Times New Roman"/>
          <w:sz w:val="22"/>
        </w:rPr>
        <w:t>RedCap</w:t>
      </w:r>
      <w:proofErr w:type="spellEnd"/>
      <w:r w:rsidRPr="00674F07">
        <w:rPr>
          <w:rFonts w:ascii="Times New Roman" w:hAnsi="Times New Roman"/>
          <w:sz w:val="22"/>
        </w:rPr>
        <w:t xml:space="preserve"> UEs and </w:t>
      </w:r>
      <w:proofErr w:type="spellStart"/>
      <w:r w:rsidRPr="00674F07">
        <w:rPr>
          <w:rFonts w:ascii="Times New Roman" w:hAnsi="Times New Roman"/>
          <w:sz w:val="22"/>
        </w:rPr>
        <w:t>eRedCap</w:t>
      </w:r>
      <w:proofErr w:type="spellEnd"/>
      <w:r w:rsidRPr="00674F07">
        <w:rPr>
          <w:rFonts w:ascii="Times New Roman" w:hAnsi="Times New Roman"/>
          <w:sz w:val="22"/>
        </w:rPr>
        <w:t xml:space="preserve"> UEs, check whether any essential changes are needed for their support (i.e. focusing on HD collision rules) by end of Q2/2024 [RAN1]</w:t>
      </w:r>
    </w:p>
    <w:p w14:paraId="74656342" w14:textId="77777777" w:rsidR="00CD501F" w:rsidRPr="00674F07" w:rsidRDefault="00CD501F" w:rsidP="00CD501F">
      <w:pPr>
        <w:pStyle w:val="af5"/>
        <w:widowControl w:val="0"/>
        <w:numPr>
          <w:ilvl w:val="1"/>
          <w:numId w:val="38"/>
        </w:numPr>
        <w:spacing w:before="0" w:line="276" w:lineRule="auto"/>
        <w:contextualSpacing/>
        <w:rPr>
          <w:rFonts w:ascii="Times New Roman" w:hAnsi="Times New Roman"/>
          <w:sz w:val="22"/>
        </w:rPr>
      </w:pPr>
      <w:r w:rsidRPr="00674F07">
        <w:rPr>
          <w:rFonts w:ascii="Times New Roman" w:hAnsi="Times New Roman"/>
          <w:sz w:val="22"/>
        </w:rPr>
        <w:t>Depending on feasibility assessment above, define the RF and RRM requirements [RAN4]</w:t>
      </w:r>
    </w:p>
    <w:p w14:paraId="709DD914" w14:textId="77777777" w:rsidR="00CD501F" w:rsidRPr="00674F07" w:rsidRDefault="00CD501F" w:rsidP="00CD501F">
      <w:pPr>
        <w:pStyle w:val="af5"/>
        <w:widowControl w:val="0"/>
        <w:numPr>
          <w:ilvl w:val="0"/>
          <w:numId w:val="38"/>
        </w:numPr>
        <w:spacing w:before="0" w:line="276" w:lineRule="auto"/>
        <w:contextualSpacing/>
        <w:rPr>
          <w:rFonts w:ascii="Times New Roman" w:hAnsi="Times New Roman"/>
          <w:sz w:val="22"/>
        </w:rPr>
      </w:pPr>
      <w:r w:rsidRPr="00674F07">
        <w:rPr>
          <w:rFonts w:ascii="Times New Roman" w:hAnsi="Times New Roman"/>
          <w:sz w:val="22"/>
        </w:rPr>
        <w:t>Notes for this objective:</w:t>
      </w:r>
    </w:p>
    <w:p w14:paraId="729DC913" w14:textId="77777777" w:rsidR="00CD501F" w:rsidRPr="00674F07" w:rsidRDefault="00CD501F" w:rsidP="00CD501F">
      <w:pPr>
        <w:pStyle w:val="af5"/>
        <w:widowControl w:val="0"/>
        <w:numPr>
          <w:ilvl w:val="1"/>
          <w:numId w:val="38"/>
        </w:numPr>
        <w:spacing w:before="0" w:line="276" w:lineRule="auto"/>
        <w:contextualSpacing/>
        <w:rPr>
          <w:rFonts w:ascii="Times New Roman" w:hAnsi="Times New Roman"/>
          <w:sz w:val="22"/>
        </w:rPr>
      </w:pPr>
      <w:r w:rsidRPr="00674F07">
        <w:rPr>
          <w:rFonts w:ascii="Times New Roman" w:hAnsi="Times New Roman"/>
          <w:sz w:val="22"/>
        </w:rPr>
        <w:t xml:space="preserve">GNSS (Global Navigation Satellite Systems) capabilities and simultaneous GNSS and NR-NTN operation is supported in </w:t>
      </w:r>
      <w:proofErr w:type="spellStart"/>
      <w:r w:rsidRPr="00674F07">
        <w:rPr>
          <w:rFonts w:ascii="Times New Roman" w:hAnsi="Times New Roman"/>
          <w:sz w:val="22"/>
        </w:rPr>
        <w:t>RedCap</w:t>
      </w:r>
      <w:proofErr w:type="spellEnd"/>
      <w:r w:rsidRPr="00674F07">
        <w:rPr>
          <w:rFonts w:ascii="Times New Roman" w:hAnsi="Times New Roman"/>
          <w:sz w:val="22"/>
        </w:rPr>
        <w:t>/</w:t>
      </w:r>
      <w:proofErr w:type="spellStart"/>
      <w:r w:rsidRPr="00674F07">
        <w:rPr>
          <w:rFonts w:ascii="Times New Roman" w:hAnsi="Times New Roman"/>
          <w:sz w:val="22"/>
        </w:rPr>
        <w:t>eRedCap</w:t>
      </w:r>
      <w:proofErr w:type="spellEnd"/>
      <w:r w:rsidRPr="00674F07">
        <w:rPr>
          <w:rFonts w:ascii="Times New Roman" w:hAnsi="Times New Roman"/>
          <w:sz w:val="22"/>
        </w:rPr>
        <w:t xml:space="preserve"> UE.</w:t>
      </w:r>
    </w:p>
    <w:p w14:paraId="51999245" w14:textId="2A37E500" w:rsidR="008549C7" w:rsidRPr="00674F07" w:rsidRDefault="008549C7" w:rsidP="00993F86">
      <w:pPr>
        <w:spacing w:before="0" w:line="240" w:lineRule="auto"/>
        <w:jc w:val="left"/>
        <w:rPr>
          <w:rFonts w:eastAsiaTheme="minorEastAsia"/>
          <w:sz w:val="22"/>
          <w:szCs w:val="22"/>
          <w:lang w:val="en-US" w:eastAsia="zh-CN"/>
        </w:rPr>
      </w:pPr>
    </w:p>
    <w:p w14:paraId="505FDFCC" w14:textId="77777777" w:rsidR="00B34CEE" w:rsidRPr="00674F07" w:rsidRDefault="00B34CEE" w:rsidP="00993F86">
      <w:pPr>
        <w:spacing w:before="0" w:line="240" w:lineRule="auto"/>
        <w:jc w:val="left"/>
        <w:rPr>
          <w:rFonts w:eastAsia="PMingLiU"/>
          <w:sz w:val="22"/>
          <w:szCs w:val="22"/>
          <w:lang w:val="en-US"/>
        </w:rPr>
      </w:pPr>
    </w:p>
    <w:p w14:paraId="07283779" w14:textId="79D0CC3C" w:rsidR="00993F86" w:rsidRPr="00674F07" w:rsidRDefault="00993F86" w:rsidP="00993F86">
      <w:pPr>
        <w:rPr>
          <w:rFonts w:eastAsiaTheme="minorEastAsia"/>
          <w:sz w:val="22"/>
          <w:szCs w:val="22"/>
          <w:lang w:val="en-US" w:eastAsia="zh-CN"/>
        </w:rPr>
      </w:pPr>
      <w:r w:rsidRPr="00674F07">
        <w:rPr>
          <w:rFonts w:eastAsiaTheme="minorEastAsia"/>
          <w:sz w:val="22"/>
          <w:szCs w:val="22"/>
          <w:lang w:val="en-US" w:eastAsia="zh-CN"/>
        </w:rPr>
        <w:t>In this contribution, we present the discussion on the</w:t>
      </w:r>
      <w:r w:rsidR="00CA16E0" w:rsidRPr="00674F07">
        <w:rPr>
          <w:rFonts w:eastAsiaTheme="minorEastAsia"/>
          <w:sz w:val="22"/>
          <w:szCs w:val="22"/>
          <w:lang w:val="en-US" w:eastAsia="zh-CN"/>
        </w:rPr>
        <w:t xml:space="preserve"> </w:t>
      </w:r>
      <w:r w:rsidR="00275C44" w:rsidRPr="00674F07">
        <w:rPr>
          <w:rFonts w:eastAsiaTheme="minorEastAsia"/>
          <w:sz w:val="22"/>
          <w:szCs w:val="22"/>
          <w:lang w:val="en-US" w:eastAsia="zh-CN"/>
        </w:rPr>
        <w:t xml:space="preserve">potential RAN1 impact to support (e)Redcap UEs </w:t>
      </w:r>
      <w:r w:rsidR="00275C44" w:rsidRPr="00674F07">
        <w:rPr>
          <w:rFonts w:eastAsia="Malgun Gothic"/>
          <w:sz w:val="22"/>
          <w:szCs w:val="22"/>
          <w:lang w:val="en-US" w:eastAsia="ko-KR"/>
        </w:rPr>
        <w:t>with NR NTN operating in FR1-NTN bands</w:t>
      </w:r>
      <w:r w:rsidRPr="00674F07">
        <w:rPr>
          <w:rFonts w:eastAsiaTheme="minorEastAsia"/>
          <w:sz w:val="22"/>
          <w:szCs w:val="22"/>
          <w:lang w:val="en-US" w:eastAsia="zh-CN"/>
        </w:rPr>
        <w:t>.</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20BFF122" w14:textId="3E5339B4" w:rsidR="00C739F5" w:rsidRDefault="001A558B" w:rsidP="00C739F5">
      <w:pPr>
        <w:rPr>
          <w:rFonts w:eastAsiaTheme="minorEastAsia"/>
          <w:bCs/>
          <w:sz w:val="22"/>
          <w:szCs w:val="22"/>
          <w:lang w:eastAsia="zh-CN"/>
        </w:rPr>
      </w:pPr>
      <w:r w:rsidRPr="001A558B">
        <w:rPr>
          <w:rFonts w:eastAsiaTheme="minorEastAsia"/>
          <w:bCs/>
          <w:sz w:val="22"/>
          <w:szCs w:val="22"/>
          <w:lang w:eastAsia="zh-CN"/>
        </w:rPr>
        <w:t>A half-duplex UE (HD-UE) in paired spectrum is not capable of simultaneous transmissions and receptions on a serving cell with paired spectrum</w:t>
      </w:r>
      <w:r>
        <w:rPr>
          <w:rFonts w:eastAsiaTheme="minorEastAsia"/>
          <w:bCs/>
          <w:sz w:val="22"/>
          <w:szCs w:val="22"/>
          <w:lang w:eastAsia="zh-CN"/>
        </w:rPr>
        <w:t>.</w:t>
      </w:r>
      <w:r w:rsidR="000B43FC">
        <w:rPr>
          <w:rFonts w:eastAsiaTheme="minorEastAsia"/>
          <w:bCs/>
          <w:sz w:val="22"/>
          <w:szCs w:val="22"/>
          <w:lang w:eastAsia="zh-CN"/>
        </w:rPr>
        <w:t xml:space="preserve"> The collision issues between DL semi-static configured or dynamic scheduled transmissions and </w:t>
      </w:r>
      <w:r w:rsidR="0043563A">
        <w:rPr>
          <w:rFonts w:eastAsiaTheme="minorEastAsia"/>
          <w:bCs/>
          <w:sz w:val="22"/>
          <w:szCs w:val="22"/>
          <w:lang w:eastAsia="zh-CN"/>
        </w:rPr>
        <w:t>UL</w:t>
      </w:r>
      <w:r w:rsidR="000B43FC">
        <w:rPr>
          <w:rFonts w:eastAsiaTheme="minorEastAsia"/>
          <w:bCs/>
          <w:sz w:val="22"/>
          <w:szCs w:val="22"/>
          <w:lang w:eastAsia="zh-CN"/>
        </w:rPr>
        <w:t xml:space="preserve"> semi-static configured or dynamic scheduled transmissions should be resolved.</w:t>
      </w:r>
      <w:r w:rsidR="00C86446">
        <w:rPr>
          <w:rFonts w:eastAsiaTheme="minorEastAsia"/>
          <w:bCs/>
          <w:sz w:val="22"/>
          <w:szCs w:val="22"/>
          <w:lang w:eastAsia="zh-CN"/>
        </w:rPr>
        <w:t xml:space="preserve"> </w:t>
      </w:r>
      <w:r w:rsidR="00C86446">
        <w:rPr>
          <w:rFonts w:eastAsiaTheme="minorEastAsia" w:hint="eastAsia"/>
          <w:bCs/>
          <w:sz w:val="22"/>
          <w:szCs w:val="22"/>
          <w:lang w:eastAsia="zh-CN"/>
        </w:rPr>
        <w:t>F</w:t>
      </w:r>
      <w:r w:rsidR="000B43FC">
        <w:rPr>
          <w:rFonts w:eastAsiaTheme="minorEastAsia"/>
          <w:bCs/>
          <w:sz w:val="22"/>
          <w:szCs w:val="22"/>
          <w:lang w:eastAsia="zh-CN"/>
        </w:rPr>
        <w:t xml:space="preserve">ive collision cases </w:t>
      </w:r>
      <w:r w:rsidR="005C753E">
        <w:rPr>
          <w:rFonts w:eastAsiaTheme="minorEastAsia"/>
          <w:bCs/>
          <w:sz w:val="22"/>
          <w:szCs w:val="22"/>
          <w:lang w:eastAsia="zh-CN"/>
        </w:rPr>
        <w:t>were</w:t>
      </w:r>
      <w:r w:rsidR="000B43FC">
        <w:rPr>
          <w:rFonts w:eastAsiaTheme="minorEastAsia"/>
          <w:bCs/>
          <w:sz w:val="22"/>
          <w:szCs w:val="22"/>
          <w:lang w:eastAsia="zh-CN"/>
        </w:rPr>
        <w:t xml:space="preserve"> considered in Rel-17</w:t>
      </w:r>
      <w:r w:rsidR="00BF0AAD">
        <w:rPr>
          <w:rFonts w:eastAsiaTheme="minorEastAsia"/>
          <w:bCs/>
          <w:sz w:val="22"/>
          <w:szCs w:val="22"/>
          <w:lang w:eastAsia="zh-CN"/>
        </w:rPr>
        <w:t xml:space="preserve"> Redcap</w:t>
      </w:r>
      <w:r w:rsidR="000B43FC">
        <w:rPr>
          <w:rFonts w:eastAsiaTheme="minorEastAsia"/>
          <w:bCs/>
          <w:sz w:val="22"/>
          <w:szCs w:val="22"/>
          <w:lang w:eastAsia="zh-CN"/>
        </w:rPr>
        <w:t xml:space="preserve"> as follows</w:t>
      </w:r>
      <w:r w:rsidR="008D6BCF">
        <w:rPr>
          <w:rFonts w:eastAsiaTheme="minorEastAsia"/>
          <w:bCs/>
          <w:sz w:val="22"/>
          <w:szCs w:val="22"/>
          <w:lang w:eastAsia="zh-CN"/>
        </w:rPr>
        <w:t xml:space="preserve"> [2]</w:t>
      </w:r>
      <w:r w:rsidR="000B43FC">
        <w:rPr>
          <w:rFonts w:eastAsiaTheme="minorEastAsia"/>
          <w:bCs/>
          <w:sz w:val="22"/>
          <w:szCs w:val="22"/>
          <w:lang w:eastAsia="zh-CN"/>
        </w:rPr>
        <w:t>:</w:t>
      </w:r>
    </w:p>
    <w:p w14:paraId="738A03F9" w14:textId="72235A87" w:rsidR="000B43FC" w:rsidRDefault="000B43FC" w:rsidP="000B43FC">
      <w:pPr>
        <w:pStyle w:val="af5"/>
        <w:numPr>
          <w:ilvl w:val="0"/>
          <w:numId w:val="39"/>
        </w:numPr>
        <w:rPr>
          <w:rFonts w:ascii="Times New Roman" w:eastAsiaTheme="minorEastAsia" w:hAnsi="Times New Roman"/>
          <w:bCs/>
          <w:sz w:val="22"/>
          <w:lang w:eastAsia="zh-CN"/>
        </w:rPr>
      </w:pPr>
      <w:r w:rsidRPr="000B43FC">
        <w:rPr>
          <w:rFonts w:ascii="Times New Roman" w:eastAsiaTheme="minorEastAsia" w:hAnsi="Times New Roman"/>
          <w:bCs/>
          <w:sz w:val="22"/>
          <w:lang w:eastAsia="zh-CN"/>
        </w:rPr>
        <w:t>Case 1</w:t>
      </w:r>
      <w:r>
        <w:rPr>
          <w:rFonts w:ascii="Times New Roman" w:eastAsiaTheme="minorEastAsia" w:hAnsi="Times New Roman"/>
          <w:bCs/>
          <w:sz w:val="22"/>
          <w:lang w:eastAsia="zh-CN"/>
        </w:rPr>
        <w:t>: semi-static configured DL and semi-static configured UL</w:t>
      </w:r>
    </w:p>
    <w:p w14:paraId="5154D0EC" w14:textId="26DB2E71" w:rsidR="004242B3" w:rsidRDefault="004242B3" w:rsidP="004242B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For this case, the collision issue is basically resolved by relying on the </w:t>
      </w:r>
      <w:proofErr w:type="spellStart"/>
      <w:r>
        <w:rPr>
          <w:rFonts w:ascii="Times New Roman" w:eastAsiaTheme="minorEastAsia" w:hAnsi="Times New Roman"/>
          <w:bCs/>
          <w:sz w:val="22"/>
          <w:lang w:eastAsia="zh-CN"/>
        </w:rPr>
        <w:t>gNB’s</w:t>
      </w:r>
      <w:proofErr w:type="spellEnd"/>
      <w:r>
        <w:rPr>
          <w:rFonts w:ascii="Times New Roman" w:eastAsiaTheme="minorEastAsia" w:hAnsi="Times New Roman"/>
          <w:bCs/>
          <w:sz w:val="22"/>
          <w:lang w:eastAsia="zh-CN"/>
        </w:rPr>
        <w:t xml:space="preserve"> implementation. </w:t>
      </w:r>
      <w:r w:rsidRPr="004242B3">
        <w:rPr>
          <w:rFonts w:ascii="Times New Roman" w:eastAsiaTheme="minorEastAsia" w:hAnsi="Times New Roman"/>
          <w:bCs/>
          <w:sz w:val="22"/>
          <w:lang w:eastAsia="zh-CN"/>
        </w:rPr>
        <w:t>A HD-UE does not expect to receive both dedicated higher layer parameters configuring transmission in a set of symbols and dedicated higher layer parameters configuring reception in the set of symbols.</w:t>
      </w:r>
    </w:p>
    <w:p w14:paraId="41917AC5" w14:textId="77777777" w:rsidR="00B11FB2" w:rsidRDefault="00B11FB2" w:rsidP="004242B3">
      <w:pPr>
        <w:pStyle w:val="af5"/>
        <w:ind w:left="420"/>
        <w:rPr>
          <w:rFonts w:ascii="Times New Roman" w:eastAsiaTheme="minorEastAsia" w:hAnsi="Times New Roman"/>
          <w:bCs/>
          <w:sz w:val="22"/>
          <w:lang w:eastAsia="zh-CN"/>
        </w:rPr>
      </w:pPr>
    </w:p>
    <w:p w14:paraId="1D5FA410" w14:textId="6E8CE033" w:rsidR="00AB0AC5" w:rsidRDefault="00AB0AC5" w:rsidP="000B43FC">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Case </w:t>
      </w:r>
      <w:r w:rsidR="00F136EE">
        <w:rPr>
          <w:rFonts w:ascii="Times New Roman" w:eastAsiaTheme="minorEastAsia" w:hAnsi="Times New Roman"/>
          <w:bCs/>
          <w:sz w:val="22"/>
          <w:lang w:eastAsia="zh-CN"/>
        </w:rPr>
        <w:t>2: dynamic scheduled DL and dynamic scheduled UL</w:t>
      </w:r>
    </w:p>
    <w:p w14:paraId="2D81F705" w14:textId="051FA99E" w:rsidR="008D6BCF" w:rsidRDefault="008D6BCF" w:rsidP="008D6BC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lastRenderedPageBreak/>
        <w:t>For this case,</w:t>
      </w:r>
      <w:r w:rsidR="004242B3">
        <w:rPr>
          <w:rFonts w:ascii="Times New Roman" w:eastAsiaTheme="minorEastAsia" w:hAnsi="Times New Roman"/>
          <w:bCs/>
          <w:sz w:val="22"/>
          <w:lang w:eastAsia="zh-CN"/>
        </w:rPr>
        <w:t xml:space="preserve"> the collision issue is also resolved by relying on the </w:t>
      </w:r>
      <w:proofErr w:type="spellStart"/>
      <w:r w:rsidR="004242B3">
        <w:rPr>
          <w:rFonts w:ascii="Times New Roman" w:eastAsiaTheme="minorEastAsia" w:hAnsi="Times New Roman"/>
          <w:bCs/>
          <w:sz w:val="22"/>
          <w:lang w:eastAsia="zh-CN"/>
        </w:rPr>
        <w:t>gNB’s</w:t>
      </w:r>
      <w:proofErr w:type="spellEnd"/>
      <w:r w:rsidR="004242B3">
        <w:rPr>
          <w:rFonts w:ascii="Times New Roman" w:eastAsiaTheme="minorEastAsia" w:hAnsi="Times New Roman"/>
          <w:bCs/>
          <w:sz w:val="22"/>
          <w:lang w:eastAsia="zh-CN"/>
        </w:rPr>
        <w:t xml:space="preserve"> implementation</w:t>
      </w:r>
      <w:r w:rsidR="00F435D5">
        <w:rPr>
          <w:rFonts w:ascii="Times New Roman" w:eastAsiaTheme="minorEastAsia" w:hAnsi="Times New Roman"/>
          <w:bCs/>
          <w:sz w:val="22"/>
          <w:lang w:eastAsia="zh-CN"/>
        </w:rPr>
        <w:t>.</w:t>
      </w:r>
      <w:r>
        <w:rPr>
          <w:rFonts w:ascii="Times New Roman" w:eastAsiaTheme="minorEastAsia" w:hAnsi="Times New Roman"/>
          <w:bCs/>
          <w:sz w:val="22"/>
          <w:lang w:eastAsia="zh-CN"/>
        </w:rPr>
        <w:t xml:space="preserve"> </w:t>
      </w:r>
      <w:r w:rsidR="00F435D5">
        <w:rPr>
          <w:rFonts w:ascii="Times New Roman" w:eastAsiaTheme="minorEastAsia" w:hAnsi="Times New Roman"/>
          <w:bCs/>
          <w:sz w:val="22"/>
          <w:lang w:eastAsia="zh-CN"/>
        </w:rPr>
        <w:t>I</w:t>
      </w:r>
      <w:r>
        <w:rPr>
          <w:rFonts w:ascii="Times New Roman" w:eastAsiaTheme="minorEastAsia" w:hAnsi="Times New Roman"/>
          <w:bCs/>
          <w:sz w:val="22"/>
          <w:lang w:eastAsia="zh-CN"/>
        </w:rPr>
        <w:t>t is specified that “</w:t>
      </w:r>
      <w:r w:rsidRPr="008D6BCF">
        <w:rPr>
          <w:rFonts w:ascii="Times New Roman" w:eastAsiaTheme="minorEastAsia" w:hAnsi="Times New Roman"/>
          <w:bCs/>
          <w:sz w:val="22"/>
          <w:lang w:eastAsia="zh-CN"/>
        </w:rPr>
        <w:t>A HD-UE does not expect to detect a DCI format scheduling a reception in a set of symbols and detect a DCI format scheduling a transmission in any symbol from the set of symbols.</w:t>
      </w:r>
      <w:r>
        <w:rPr>
          <w:rFonts w:ascii="Times New Roman" w:eastAsiaTheme="minorEastAsia" w:hAnsi="Times New Roman"/>
          <w:bCs/>
          <w:sz w:val="22"/>
          <w:lang w:eastAsia="zh-CN"/>
        </w:rPr>
        <w:t>”</w:t>
      </w:r>
    </w:p>
    <w:p w14:paraId="2ABAC1E8" w14:textId="77777777" w:rsidR="00B11FB2" w:rsidRDefault="00B11FB2" w:rsidP="008D6BCF">
      <w:pPr>
        <w:pStyle w:val="af5"/>
        <w:ind w:left="420"/>
        <w:rPr>
          <w:rFonts w:ascii="Times New Roman" w:eastAsiaTheme="minorEastAsia" w:hAnsi="Times New Roman"/>
          <w:bCs/>
          <w:sz w:val="22"/>
          <w:lang w:eastAsia="zh-CN"/>
        </w:rPr>
      </w:pPr>
    </w:p>
    <w:p w14:paraId="59F9A478" w14:textId="2B77C64E" w:rsidR="00555A0C" w:rsidRDefault="00555A0C" w:rsidP="000B43FC">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Case 3: dynamic scheduled transmission and semi-static configured transmission</w:t>
      </w:r>
    </w:p>
    <w:p w14:paraId="2CFF77CD" w14:textId="1631658C" w:rsidR="00983717" w:rsidRDefault="00983717" w:rsidP="00983717">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 the collision rule is defined following the NR Rel-15 TDD design.</w:t>
      </w:r>
    </w:p>
    <w:p w14:paraId="001176CB" w14:textId="67FA1C54" w:rsidR="00983717" w:rsidRDefault="00983717" w:rsidP="00983717">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When the dynamic scheduled transmission is an </w:t>
      </w:r>
      <w:r w:rsidR="00EB09E4">
        <w:rPr>
          <w:rFonts w:ascii="Times New Roman" w:eastAsiaTheme="minorEastAsia" w:hAnsi="Times New Roman"/>
          <w:bCs/>
          <w:sz w:val="22"/>
          <w:lang w:eastAsia="zh-CN"/>
        </w:rPr>
        <w:t>UL</w:t>
      </w:r>
      <w:r>
        <w:rPr>
          <w:rFonts w:ascii="Times New Roman" w:eastAsiaTheme="minorEastAsia" w:hAnsi="Times New Roman"/>
          <w:bCs/>
          <w:sz w:val="22"/>
          <w:lang w:eastAsia="zh-CN"/>
        </w:rPr>
        <w:t xml:space="preserve"> transmission while the semi-static configured transmission is an </w:t>
      </w:r>
      <w:r w:rsidR="00EB09E4">
        <w:rPr>
          <w:rFonts w:ascii="Times New Roman" w:eastAsiaTheme="minorEastAsia" w:hAnsi="Times New Roman"/>
          <w:bCs/>
          <w:sz w:val="22"/>
          <w:lang w:eastAsia="zh-CN"/>
        </w:rPr>
        <w:t>DL</w:t>
      </w:r>
      <w:r>
        <w:rPr>
          <w:rFonts w:ascii="Times New Roman" w:eastAsiaTheme="minorEastAsia" w:hAnsi="Times New Roman"/>
          <w:bCs/>
          <w:sz w:val="22"/>
          <w:lang w:eastAsia="zh-CN"/>
        </w:rPr>
        <w:t xml:space="preserve"> transmission, </w:t>
      </w:r>
      <w:r w:rsidR="00EB09E4">
        <w:rPr>
          <w:rFonts w:ascii="Times New Roman" w:eastAsiaTheme="minorEastAsia" w:hAnsi="Times New Roman"/>
          <w:bCs/>
          <w:sz w:val="22"/>
          <w:lang w:eastAsia="zh-CN"/>
        </w:rPr>
        <w:t xml:space="preserve">the UE should perform UL transmission if collision happens on at least </w:t>
      </w:r>
      <w:r w:rsidR="00EB09E4" w:rsidRPr="00EB09E4">
        <w:rPr>
          <w:rFonts w:ascii="Times New Roman" w:eastAsiaTheme="minorEastAsia" w:hAnsi="Times New Roman"/>
          <w:bCs/>
          <w:sz w:val="22"/>
          <w:lang w:eastAsia="zh-CN"/>
        </w:rPr>
        <w:t>one symbol of the set of symbol</w:t>
      </w:r>
      <w:r w:rsidR="00EB09E4">
        <w:rPr>
          <w:rFonts w:ascii="Times New Roman" w:eastAsiaTheme="minorEastAsia" w:hAnsi="Times New Roman"/>
          <w:bCs/>
          <w:sz w:val="22"/>
          <w:lang w:eastAsia="zh-CN"/>
        </w:rPr>
        <w:t>s.</w:t>
      </w:r>
    </w:p>
    <w:p w14:paraId="426F2218" w14:textId="59AD9AE6" w:rsidR="00EB09E4" w:rsidRDefault="00EB09E4" w:rsidP="00983717">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When the dynamic scheduled transmission is an DL transmission while the semi-static configured transmission is an UL transmission, the UE should decide the transmission based on the </w:t>
      </w:r>
      <w:r w:rsidR="00A04173">
        <w:rPr>
          <w:rFonts w:ascii="Times New Roman" w:eastAsiaTheme="minorEastAsia" w:hAnsi="Times New Roman"/>
          <w:bCs/>
          <w:sz w:val="22"/>
          <w:lang w:eastAsia="zh-CN"/>
        </w:rPr>
        <w:t>UE capability and the</w:t>
      </w:r>
      <w:r w:rsidR="009B2193">
        <w:rPr>
          <w:rFonts w:ascii="Times New Roman" w:eastAsiaTheme="minorEastAsia" w:hAnsi="Times New Roman"/>
          <w:bCs/>
          <w:sz w:val="22"/>
          <w:lang w:eastAsia="zh-CN"/>
        </w:rPr>
        <w:t xml:space="preserve"> </w:t>
      </w:r>
      <w:r>
        <w:rPr>
          <w:rFonts w:ascii="Times New Roman" w:eastAsiaTheme="minorEastAsia" w:hAnsi="Times New Roman"/>
          <w:bCs/>
          <w:sz w:val="22"/>
          <w:lang w:eastAsia="zh-CN"/>
        </w:rPr>
        <w:t>gap between the DL transmission and UL transmission as specified.</w:t>
      </w:r>
    </w:p>
    <w:p w14:paraId="741C5D8A" w14:textId="77777777" w:rsidR="00B11FB2" w:rsidRPr="00EB09E4" w:rsidRDefault="00B11FB2" w:rsidP="00983717">
      <w:pPr>
        <w:pStyle w:val="af5"/>
        <w:ind w:left="420"/>
        <w:rPr>
          <w:rFonts w:ascii="Times New Roman" w:eastAsiaTheme="minorEastAsia" w:hAnsi="Times New Roman"/>
          <w:bCs/>
          <w:sz w:val="22"/>
          <w:lang w:eastAsia="zh-CN"/>
        </w:rPr>
      </w:pPr>
    </w:p>
    <w:p w14:paraId="07F7CF7B" w14:textId="504DECD0" w:rsidR="00555A0C" w:rsidRDefault="00555A0C" w:rsidP="000B43FC">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Case 4: SSB and semi-static configured/dynamic scheduled transmission</w:t>
      </w:r>
    </w:p>
    <w:p w14:paraId="5463C07E" w14:textId="77777777" w:rsidR="00015460" w:rsidRDefault="009B2193"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For this case, the collision rule is also defined in the spec. </w:t>
      </w:r>
    </w:p>
    <w:p w14:paraId="5882B99C" w14:textId="11DC7CD1" w:rsidR="009B2193" w:rsidRDefault="00015460"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T</w:t>
      </w:r>
      <w:r w:rsidR="009B2193">
        <w:rPr>
          <w:rFonts w:ascii="Times New Roman" w:eastAsiaTheme="minorEastAsia" w:hAnsi="Times New Roman"/>
          <w:bCs/>
          <w:sz w:val="22"/>
          <w:lang w:eastAsia="zh-CN"/>
        </w:rPr>
        <w:t>he UE should decide the transmission based on the UE capability and the gap between the SSB and configured UL transmission</w:t>
      </w:r>
      <w:r>
        <w:rPr>
          <w:rFonts w:ascii="Times New Roman" w:eastAsiaTheme="minorEastAsia" w:hAnsi="Times New Roman"/>
          <w:bCs/>
          <w:sz w:val="22"/>
          <w:lang w:eastAsia="zh-CN"/>
        </w:rPr>
        <w:t>.</w:t>
      </w:r>
    </w:p>
    <w:p w14:paraId="52AD05A3" w14:textId="7F3D7E3A" w:rsidR="00015460" w:rsidRDefault="00015460"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The UE </w:t>
      </w:r>
      <w:r w:rsidRPr="00015460">
        <w:rPr>
          <w:rFonts w:ascii="Times New Roman" w:eastAsiaTheme="minorEastAsia" w:hAnsi="Times New Roman"/>
          <w:bCs/>
          <w:sz w:val="22"/>
          <w:lang w:eastAsia="zh-CN"/>
        </w:rPr>
        <w:t xml:space="preserve">does not </w:t>
      </w:r>
      <w:r w:rsidR="00960736">
        <w:rPr>
          <w:rFonts w:ascii="Times New Roman" w:eastAsiaTheme="minorEastAsia" w:hAnsi="Times New Roman"/>
          <w:bCs/>
          <w:sz w:val="22"/>
          <w:lang w:eastAsia="zh-CN"/>
        </w:rPr>
        <w:t>perform</w:t>
      </w:r>
      <w:r w:rsidRPr="00015460">
        <w:rPr>
          <w:rFonts w:ascii="Times New Roman" w:eastAsiaTheme="minorEastAsia" w:hAnsi="Times New Roman"/>
          <w:bCs/>
          <w:sz w:val="22"/>
          <w:lang w:eastAsia="zh-CN"/>
        </w:rPr>
        <w:t xml:space="preserve"> </w:t>
      </w:r>
      <w:r>
        <w:rPr>
          <w:rFonts w:ascii="Times New Roman" w:eastAsiaTheme="minorEastAsia" w:hAnsi="Times New Roman"/>
          <w:bCs/>
          <w:sz w:val="22"/>
          <w:lang w:eastAsia="zh-CN"/>
        </w:rPr>
        <w:t>UL</w:t>
      </w:r>
      <w:r w:rsidR="00960736">
        <w:rPr>
          <w:rFonts w:ascii="Times New Roman" w:eastAsiaTheme="minorEastAsia" w:hAnsi="Times New Roman"/>
          <w:bCs/>
          <w:sz w:val="22"/>
          <w:lang w:eastAsia="zh-CN"/>
        </w:rPr>
        <w:t xml:space="preserve"> transmissions</w:t>
      </w:r>
      <w:r w:rsidR="002A28EA">
        <w:rPr>
          <w:rFonts w:ascii="Times New Roman" w:eastAsiaTheme="minorEastAsia" w:hAnsi="Times New Roman"/>
          <w:bCs/>
          <w:sz w:val="22"/>
          <w:lang w:eastAsia="zh-CN"/>
        </w:rPr>
        <w:t xml:space="preserve"> </w:t>
      </w:r>
      <w:r w:rsidR="00EC16E2">
        <w:rPr>
          <w:rFonts w:ascii="Times New Roman" w:eastAsiaTheme="minorEastAsia" w:hAnsi="Times New Roman"/>
          <w:bCs/>
          <w:sz w:val="22"/>
          <w:lang w:eastAsia="zh-CN"/>
        </w:rPr>
        <w:t>dynamically scheduled</w:t>
      </w:r>
      <w:r>
        <w:rPr>
          <w:rFonts w:ascii="Times New Roman" w:eastAsiaTheme="minorEastAsia" w:hAnsi="Times New Roman"/>
          <w:bCs/>
          <w:sz w:val="22"/>
          <w:lang w:eastAsia="zh-CN"/>
        </w:rPr>
        <w:t xml:space="preserve"> by an DCI</w:t>
      </w:r>
      <w:r w:rsidRPr="00015460">
        <w:rPr>
          <w:rFonts w:ascii="Times New Roman" w:eastAsiaTheme="minorEastAsia" w:hAnsi="Times New Roman"/>
          <w:bCs/>
          <w:sz w:val="22"/>
          <w:lang w:eastAsia="zh-CN"/>
        </w:rPr>
        <w:t xml:space="preserve"> if a transmission would overlap with any symbol from the set of symbols.</w:t>
      </w:r>
    </w:p>
    <w:p w14:paraId="75206417" w14:textId="77777777" w:rsidR="00B11FB2" w:rsidRDefault="00B11FB2" w:rsidP="009B2193">
      <w:pPr>
        <w:pStyle w:val="af5"/>
        <w:ind w:left="420"/>
        <w:rPr>
          <w:rFonts w:ascii="Times New Roman" w:eastAsiaTheme="minorEastAsia" w:hAnsi="Times New Roman"/>
          <w:bCs/>
          <w:sz w:val="22"/>
          <w:lang w:eastAsia="zh-CN"/>
        </w:rPr>
      </w:pPr>
    </w:p>
    <w:p w14:paraId="6E3C61A4" w14:textId="05036153" w:rsidR="00555A0C" w:rsidRDefault="00555A0C" w:rsidP="000B43FC">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Case 5: PRACH/MSG A PUSCH and semi-static configured/dynamic scheduled </w:t>
      </w:r>
      <w:r w:rsidR="000B7B3C">
        <w:rPr>
          <w:rFonts w:ascii="Times New Roman" w:eastAsiaTheme="minorEastAsia" w:hAnsi="Times New Roman"/>
          <w:bCs/>
          <w:sz w:val="22"/>
          <w:lang w:eastAsia="zh-CN"/>
        </w:rPr>
        <w:t>DL/SSB</w:t>
      </w:r>
    </w:p>
    <w:p w14:paraId="6DB9729C" w14:textId="02902952" w:rsidR="000B7B3C" w:rsidRDefault="000B7B3C" w:rsidP="000B7B3C">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 the UE should decide the transmission</w:t>
      </w:r>
      <w:r w:rsidR="00EF1E1C">
        <w:rPr>
          <w:rFonts w:ascii="Times New Roman" w:eastAsiaTheme="minorEastAsia" w:hAnsi="Times New Roman"/>
          <w:bCs/>
          <w:sz w:val="22"/>
          <w:lang w:eastAsia="zh-CN"/>
        </w:rPr>
        <w:t xml:space="preserve"> by implementation</w:t>
      </w:r>
      <w:r>
        <w:rPr>
          <w:rFonts w:ascii="Times New Roman" w:eastAsiaTheme="minorEastAsia" w:hAnsi="Times New Roman"/>
          <w:bCs/>
          <w:sz w:val="22"/>
          <w:lang w:eastAsia="zh-CN"/>
        </w:rPr>
        <w:t>.</w:t>
      </w:r>
    </w:p>
    <w:p w14:paraId="680A5C1D" w14:textId="77777777" w:rsidR="000B7B3C" w:rsidRPr="000B43FC" w:rsidRDefault="000B7B3C" w:rsidP="000B7B3C">
      <w:pPr>
        <w:pStyle w:val="af5"/>
        <w:ind w:left="420"/>
        <w:rPr>
          <w:rFonts w:ascii="Times New Roman" w:eastAsiaTheme="minorEastAsia" w:hAnsi="Times New Roman"/>
          <w:bCs/>
          <w:sz w:val="22"/>
          <w:lang w:eastAsia="zh-CN"/>
        </w:rPr>
      </w:pPr>
    </w:p>
    <w:p w14:paraId="765BFA43" w14:textId="3A581D26" w:rsidR="005B62BC" w:rsidRPr="00674F07" w:rsidRDefault="005B62BC" w:rsidP="00A06251">
      <w:pPr>
        <w:pStyle w:val="3GPPText"/>
        <w:rPr>
          <w:rFonts w:eastAsiaTheme="minorEastAsia"/>
          <w:bCs/>
          <w:sz w:val="22"/>
          <w:szCs w:val="22"/>
          <w:lang w:eastAsia="zh-CN"/>
        </w:rPr>
      </w:pPr>
    </w:p>
    <w:p w14:paraId="538AF984" w14:textId="20E18C7C" w:rsidR="00A7587E" w:rsidRDefault="00D4019A" w:rsidP="004269A9">
      <w:pPr>
        <w:rPr>
          <w:rFonts w:eastAsia="宋体"/>
          <w:bCs/>
          <w:iCs/>
          <w:sz w:val="22"/>
          <w:szCs w:val="22"/>
          <w:lang w:val="en-US" w:eastAsia="zh-CN"/>
        </w:rPr>
      </w:pPr>
      <w:r w:rsidRPr="00D4019A">
        <w:rPr>
          <w:rFonts w:eastAsia="宋体"/>
          <w:bCs/>
          <w:iCs/>
          <w:sz w:val="22"/>
          <w:szCs w:val="22"/>
          <w:lang w:val="en-US" w:eastAsia="zh-CN"/>
        </w:rPr>
        <w:t>The UE shall have capability to follow the frame timing change of the reference cell in connected state</w:t>
      </w:r>
      <w:r>
        <w:rPr>
          <w:rFonts w:eastAsia="宋体"/>
          <w:bCs/>
          <w:iCs/>
          <w:sz w:val="22"/>
          <w:szCs w:val="22"/>
          <w:lang w:val="en-US" w:eastAsia="zh-CN"/>
        </w:rPr>
        <w:t>.</w:t>
      </w:r>
      <w:r w:rsidRPr="00D4019A">
        <w:rPr>
          <w:rFonts w:eastAsia="宋体"/>
          <w:bCs/>
          <w:iCs/>
          <w:sz w:val="22"/>
          <w:szCs w:val="22"/>
          <w:lang w:val="en-US" w:eastAsia="zh-CN"/>
        </w:rPr>
        <w:t xml:space="preserve"> </w:t>
      </w:r>
      <w:r w:rsidR="004243D0">
        <w:rPr>
          <w:rFonts w:eastAsia="宋体"/>
          <w:bCs/>
          <w:iCs/>
          <w:sz w:val="22"/>
          <w:szCs w:val="22"/>
          <w:lang w:val="en-US" w:eastAsia="zh-CN"/>
        </w:rPr>
        <w:t xml:space="preserve">In the NTN scenario, the UE should perform the UL TA pre-compensation due to the large propagation delay between the </w:t>
      </w:r>
      <w:r w:rsidR="00DD748D">
        <w:rPr>
          <w:rFonts w:eastAsia="宋体" w:hint="eastAsia"/>
          <w:bCs/>
          <w:iCs/>
          <w:sz w:val="22"/>
          <w:szCs w:val="22"/>
          <w:lang w:val="en-US" w:eastAsia="zh-CN"/>
        </w:rPr>
        <w:t>UE</w:t>
      </w:r>
      <w:r w:rsidR="00DD748D">
        <w:rPr>
          <w:rFonts w:eastAsia="宋体"/>
          <w:bCs/>
          <w:iCs/>
          <w:sz w:val="22"/>
          <w:szCs w:val="22"/>
          <w:lang w:val="en-US" w:eastAsia="zh-CN"/>
        </w:rPr>
        <w:t xml:space="preserve"> and the </w:t>
      </w:r>
      <w:r w:rsidR="00D06271">
        <w:rPr>
          <w:rFonts w:eastAsia="宋体"/>
          <w:bCs/>
          <w:iCs/>
          <w:sz w:val="22"/>
          <w:szCs w:val="22"/>
          <w:lang w:val="en-US" w:eastAsia="zh-CN"/>
        </w:rPr>
        <w:t>UL synchronization point.</w:t>
      </w:r>
      <w:r w:rsidR="00DB526F">
        <w:rPr>
          <w:rFonts w:eastAsia="宋体"/>
          <w:bCs/>
          <w:iCs/>
          <w:sz w:val="22"/>
          <w:szCs w:val="22"/>
          <w:lang w:val="en-US" w:eastAsia="zh-CN"/>
        </w:rPr>
        <w:t xml:space="preserve"> </w:t>
      </w:r>
      <w:r w:rsidR="00DB526F" w:rsidRPr="00DB526F">
        <w:rPr>
          <w:rFonts w:eastAsia="宋体"/>
          <w:bCs/>
          <w:iCs/>
          <w:sz w:val="22"/>
          <w:szCs w:val="22"/>
          <w:lang w:val="en-US" w:eastAsia="zh-CN"/>
        </w:rPr>
        <w:t xml:space="preserve">The UE initial transmission timing error shall be less than or equal to </w:t>
      </w:r>
      <w:proofErr w:type="spellStart"/>
      <w:r w:rsidR="00DB526F" w:rsidRPr="00DB526F">
        <w:rPr>
          <w:rFonts w:eastAsia="宋体"/>
          <w:bCs/>
          <w:iCs/>
          <w:sz w:val="22"/>
          <w:szCs w:val="22"/>
          <w:lang w:val="en-US" w:eastAsia="zh-CN"/>
        </w:rPr>
        <w:t>Te_NTN</w:t>
      </w:r>
      <w:proofErr w:type="spellEnd"/>
      <w:r w:rsidR="00DB526F" w:rsidRPr="00DB526F">
        <w:rPr>
          <w:rFonts w:eastAsia="宋体"/>
          <w:bCs/>
          <w:iCs/>
          <w:sz w:val="22"/>
          <w:szCs w:val="22"/>
          <w:lang w:val="en-US" w:eastAsia="zh-CN"/>
        </w:rPr>
        <w:t xml:space="preserve"> where the timing error limit value </w:t>
      </w:r>
      <w:proofErr w:type="spellStart"/>
      <w:r w:rsidR="00DB526F" w:rsidRPr="00DB526F">
        <w:rPr>
          <w:rFonts w:eastAsia="宋体"/>
          <w:bCs/>
          <w:iCs/>
          <w:sz w:val="22"/>
          <w:szCs w:val="22"/>
          <w:lang w:val="en-US" w:eastAsia="zh-CN"/>
        </w:rPr>
        <w:t>Te_NTN</w:t>
      </w:r>
      <w:proofErr w:type="spellEnd"/>
      <w:r w:rsidR="00DB526F" w:rsidRPr="00DB526F">
        <w:rPr>
          <w:rFonts w:eastAsia="宋体"/>
          <w:bCs/>
          <w:iCs/>
          <w:sz w:val="22"/>
          <w:szCs w:val="22"/>
          <w:lang w:val="en-US" w:eastAsia="zh-CN"/>
        </w:rPr>
        <w:t xml:space="preserve"> is specified in </w:t>
      </w:r>
      <w:r w:rsidR="00DB526F">
        <w:rPr>
          <w:rFonts w:eastAsia="宋体"/>
          <w:bCs/>
          <w:iCs/>
          <w:sz w:val="22"/>
          <w:szCs w:val="22"/>
          <w:lang w:val="en-US" w:eastAsia="zh-CN"/>
        </w:rPr>
        <w:t>[3]</w:t>
      </w:r>
      <w:r w:rsidR="00D6312C">
        <w:rPr>
          <w:rFonts w:eastAsia="宋体"/>
          <w:bCs/>
          <w:iCs/>
          <w:sz w:val="22"/>
          <w:szCs w:val="22"/>
          <w:lang w:val="en-US" w:eastAsia="zh-CN"/>
        </w:rPr>
        <w:t>:</w:t>
      </w:r>
    </w:p>
    <w:p w14:paraId="58CC26A7" w14:textId="77777777" w:rsidR="008C52B4" w:rsidRDefault="008C52B4" w:rsidP="004269A9">
      <w:pPr>
        <w:rPr>
          <w:rFonts w:eastAsia="宋体"/>
          <w:bCs/>
          <w:iCs/>
          <w:sz w:val="22"/>
          <w:szCs w:val="22"/>
          <w:lang w:val="en-US" w:eastAsia="zh-CN"/>
        </w:rPr>
      </w:pPr>
    </w:p>
    <w:p w14:paraId="2203A41E" w14:textId="64BC6118" w:rsidR="00D6312C" w:rsidRDefault="008C52B4" w:rsidP="008C52B4">
      <w:pPr>
        <w:jc w:val="center"/>
        <w:rPr>
          <w:rFonts w:eastAsia="宋体"/>
          <w:bCs/>
          <w:iCs/>
          <w:sz w:val="22"/>
          <w:szCs w:val="22"/>
          <w:lang w:val="en-US" w:eastAsia="zh-CN"/>
        </w:rPr>
      </w:pPr>
      <w:r>
        <w:rPr>
          <w:rFonts w:eastAsia="宋体"/>
          <w:bCs/>
          <w:iCs/>
          <w:sz w:val="22"/>
          <w:szCs w:val="22"/>
          <w:lang w:val="en-US" w:eastAsia="zh-CN"/>
        </w:rPr>
        <w:t xml:space="preserve">Table 1: </w:t>
      </w:r>
      <w:proofErr w:type="spellStart"/>
      <w:r w:rsidRPr="008C52B4">
        <w:rPr>
          <w:rFonts w:eastAsia="宋体"/>
          <w:bCs/>
          <w:iCs/>
          <w:sz w:val="22"/>
          <w:szCs w:val="22"/>
          <w:lang w:val="en-US" w:eastAsia="zh-CN"/>
        </w:rPr>
        <w:t>Te</w:t>
      </w:r>
      <w:proofErr w:type="spellEnd"/>
      <w:r w:rsidRPr="008C52B4">
        <w:rPr>
          <w:rFonts w:eastAsia="宋体"/>
          <w:bCs/>
          <w:iCs/>
          <w:sz w:val="22"/>
          <w:szCs w:val="22"/>
          <w:lang w:val="en-US" w:eastAsia="zh-CN"/>
        </w:rPr>
        <w:t xml:space="preserve"> Timing Error Limit</w:t>
      </w:r>
      <w:r w:rsidR="00317AE9">
        <w:rPr>
          <w:rFonts w:eastAsia="宋体"/>
          <w:bCs/>
          <w:iCs/>
          <w:sz w:val="22"/>
          <w:szCs w:val="22"/>
          <w:lang w:val="en-US" w:eastAsia="zh-CN"/>
        </w:rPr>
        <w:t xml:space="preserve"> [3]</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577"/>
        <w:gridCol w:w="1579"/>
        <w:gridCol w:w="1874"/>
        <w:gridCol w:w="1874"/>
      </w:tblGrid>
      <w:tr w:rsidR="00D6312C" w:rsidRPr="005B4D4F" w14:paraId="567A81AA" w14:textId="3A4B01CC" w:rsidTr="007B5AEF">
        <w:trPr>
          <w:cantSplit/>
          <w:jc w:val="center"/>
        </w:trPr>
        <w:tc>
          <w:tcPr>
            <w:tcW w:w="797" w:type="pct"/>
            <w:vAlign w:val="center"/>
          </w:tcPr>
          <w:p w14:paraId="7E28E81B" w14:textId="77777777" w:rsidR="00D6312C" w:rsidRPr="005B4D4F" w:rsidRDefault="00D6312C" w:rsidP="00D6312C">
            <w:pPr>
              <w:pStyle w:val="TAH"/>
              <w:rPr>
                <w:rFonts w:eastAsia="宋体"/>
              </w:rPr>
            </w:pPr>
            <w:r w:rsidRPr="005B4D4F">
              <w:rPr>
                <w:rFonts w:eastAsia="宋体"/>
              </w:rPr>
              <w:lastRenderedPageBreak/>
              <w:t>Frequency Range</w:t>
            </w:r>
          </w:p>
        </w:tc>
        <w:tc>
          <w:tcPr>
            <w:tcW w:w="960" w:type="pct"/>
            <w:vAlign w:val="center"/>
          </w:tcPr>
          <w:p w14:paraId="025D494D" w14:textId="77777777" w:rsidR="00D6312C" w:rsidRPr="005B4D4F" w:rsidRDefault="00D6312C" w:rsidP="00D6312C">
            <w:pPr>
              <w:pStyle w:val="TAH"/>
              <w:rPr>
                <w:rFonts w:eastAsia="宋体"/>
              </w:rPr>
            </w:pPr>
            <w:r w:rsidRPr="005B4D4F">
              <w:rPr>
                <w:rFonts w:eastAsia="宋体"/>
              </w:rPr>
              <w:t>SCS of SSB signals (kHz)</w:t>
            </w:r>
          </w:p>
        </w:tc>
        <w:tc>
          <w:tcPr>
            <w:tcW w:w="961" w:type="pct"/>
            <w:vAlign w:val="center"/>
          </w:tcPr>
          <w:p w14:paraId="4FD1BB41" w14:textId="77777777" w:rsidR="00D6312C" w:rsidRPr="005B4D4F" w:rsidRDefault="00D6312C" w:rsidP="00D6312C">
            <w:pPr>
              <w:pStyle w:val="TAH"/>
              <w:rPr>
                <w:rFonts w:eastAsia="宋体"/>
              </w:rPr>
            </w:pPr>
            <w:r w:rsidRPr="005B4D4F">
              <w:rPr>
                <w:rFonts w:eastAsia="宋体"/>
              </w:rPr>
              <w:t>SCS of uplink signals (kHz)</w:t>
            </w:r>
          </w:p>
        </w:tc>
        <w:tc>
          <w:tcPr>
            <w:tcW w:w="1141" w:type="pct"/>
            <w:vAlign w:val="center"/>
          </w:tcPr>
          <w:p w14:paraId="3C0993DE" w14:textId="77777777" w:rsidR="00D6312C" w:rsidRPr="005B4D4F" w:rsidRDefault="00D6312C" w:rsidP="00D6312C">
            <w:pPr>
              <w:pStyle w:val="TAH"/>
              <w:rPr>
                <w:rFonts w:eastAsia="宋体"/>
              </w:rPr>
            </w:pPr>
            <w:proofErr w:type="spellStart"/>
            <w:r w:rsidRPr="005B4D4F">
              <w:rPr>
                <w:rFonts w:eastAsia="宋体"/>
              </w:rPr>
              <w:t>T</w:t>
            </w:r>
            <w:r w:rsidRPr="005B4D4F">
              <w:rPr>
                <w:rFonts w:eastAsia="宋体"/>
                <w:vertAlign w:val="subscript"/>
              </w:rPr>
              <w:t>e</w:t>
            </w:r>
            <w:r w:rsidRPr="005B4D4F">
              <w:rPr>
                <w:vertAlign w:val="subscript"/>
              </w:rPr>
              <w:t>_NTN</w:t>
            </w:r>
            <w:proofErr w:type="spellEnd"/>
          </w:p>
        </w:tc>
        <w:tc>
          <w:tcPr>
            <w:tcW w:w="1141" w:type="pct"/>
            <w:vAlign w:val="center"/>
          </w:tcPr>
          <w:p w14:paraId="6A90C62C" w14:textId="5849CFAE" w:rsidR="00D6312C" w:rsidRPr="005B4D4F" w:rsidRDefault="00D6312C" w:rsidP="00D6312C">
            <w:pPr>
              <w:pStyle w:val="TAH"/>
              <w:rPr>
                <w:rFonts w:eastAsia="宋体"/>
              </w:rPr>
            </w:pPr>
            <w:proofErr w:type="spellStart"/>
            <w:r>
              <w:t>T</w:t>
            </w:r>
            <w:r>
              <w:rPr>
                <w:vertAlign w:val="subscript"/>
              </w:rPr>
              <w:t>e</w:t>
            </w:r>
            <w:proofErr w:type="spellEnd"/>
          </w:p>
        </w:tc>
      </w:tr>
      <w:tr w:rsidR="00D6312C" w:rsidRPr="005B4D4F" w14:paraId="7268017F" w14:textId="4F0F88BC" w:rsidTr="00D6312C">
        <w:trPr>
          <w:cantSplit/>
          <w:jc w:val="center"/>
        </w:trPr>
        <w:tc>
          <w:tcPr>
            <w:tcW w:w="797" w:type="pct"/>
            <w:tcBorders>
              <w:bottom w:val="nil"/>
            </w:tcBorders>
            <w:vAlign w:val="center"/>
          </w:tcPr>
          <w:p w14:paraId="34CD44AE" w14:textId="77777777" w:rsidR="00D6312C" w:rsidRPr="005B4D4F" w:rsidRDefault="00D6312C" w:rsidP="00D6312C">
            <w:pPr>
              <w:pStyle w:val="TAC"/>
              <w:rPr>
                <w:rFonts w:eastAsia="宋体"/>
              </w:rPr>
            </w:pPr>
            <w:r w:rsidRPr="005B4D4F">
              <w:rPr>
                <w:rFonts w:eastAsia="宋体"/>
              </w:rPr>
              <w:t>1</w:t>
            </w:r>
          </w:p>
        </w:tc>
        <w:tc>
          <w:tcPr>
            <w:tcW w:w="960" w:type="pct"/>
            <w:tcBorders>
              <w:bottom w:val="nil"/>
            </w:tcBorders>
            <w:vAlign w:val="center"/>
          </w:tcPr>
          <w:p w14:paraId="41D08C98" w14:textId="77777777" w:rsidR="00D6312C" w:rsidRPr="005B4D4F" w:rsidRDefault="00D6312C" w:rsidP="00D6312C">
            <w:pPr>
              <w:pStyle w:val="TAC"/>
              <w:rPr>
                <w:rFonts w:eastAsia="宋体"/>
              </w:rPr>
            </w:pPr>
            <w:r w:rsidRPr="005B4D4F">
              <w:rPr>
                <w:rFonts w:eastAsia="宋体"/>
              </w:rPr>
              <w:t>15</w:t>
            </w:r>
          </w:p>
        </w:tc>
        <w:tc>
          <w:tcPr>
            <w:tcW w:w="961" w:type="pct"/>
          </w:tcPr>
          <w:p w14:paraId="78AE84B3" w14:textId="77777777" w:rsidR="00D6312C" w:rsidRPr="005B4D4F" w:rsidRDefault="00D6312C" w:rsidP="00D6312C">
            <w:pPr>
              <w:pStyle w:val="TAC"/>
              <w:rPr>
                <w:rFonts w:eastAsia="宋体"/>
              </w:rPr>
            </w:pPr>
            <w:r w:rsidRPr="005B4D4F">
              <w:rPr>
                <w:rFonts w:eastAsia="宋体"/>
              </w:rPr>
              <w:t>15</w:t>
            </w:r>
          </w:p>
        </w:tc>
        <w:tc>
          <w:tcPr>
            <w:tcW w:w="1141" w:type="pct"/>
          </w:tcPr>
          <w:p w14:paraId="5A25ACEE" w14:textId="77777777" w:rsidR="00D6312C" w:rsidRPr="005B4D4F" w:rsidRDefault="00D6312C" w:rsidP="00D6312C">
            <w:pPr>
              <w:pStyle w:val="TAC"/>
              <w:rPr>
                <w:rFonts w:eastAsia="宋体"/>
              </w:rPr>
            </w:pPr>
            <w:r w:rsidRPr="005B4D4F">
              <w:rPr>
                <w:rFonts w:eastAsia="宋体"/>
              </w:rPr>
              <w:t>29*64*T</w:t>
            </w:r>
            <w:r w:rsidRPr="005B4D4F">
              <w:rPr>
                <w:rFonts w:eastAsia="宋体"/>
                <w:vertAlign w:val="subscript"/>
              </w:rPr>
              <w:t>c</w:t>
            </w:r>
          </w:p>
        </w:tc>
        <w:tc>
          <w:tcPr>
            <w:tcW w:w="1141" w:type="pct"/>
          </w:tcPr>
          <w:p w14:paraId="21FD6CB7" w14:textId="22B1279F" w:rsidR="00D6312C" w:rsidRPr="005B4D4F" w:rsidRDefault="00D6312C" w:rsidP="00D6312C">
            <w:pPr>
              <w:pStyle w:val="TAC"/>
              <w:rPr>
                <w:rFonts w:eastAsia="宋体"/>
              </w:rPr>
            </w:pPr>
            <w:r>
              <w:t>12*64*T</w:t>
            </w:r>
            <w:r>
              <w:rPr>
                <w:vertAlign w:val="subscript"/>
              </w:rPr>
              <w:t>c</w:t>
            </w:r>
          </w:p>
        </w:tc>
      </w:tr>
      <w:tr w:rsidR="00D6312C" w:rsidRPr="005B4D4F" w14:paraId="762F9732" w14:textId="124068D9" w:rsidTr="00D6312C">
        <w:trPr>
          <w:cantSplit/>
          <w:jc w:val="center"/>
        </w:trPr>
        <w:tc>
          <w:tcPr>
            <w:tcW w:w="797" w:type="pct"/>
            <w:tcBorders>
              <w:top w:val="nil"/>
              <w:bottom w:val="nil"/>
            </w:tcBorders>
            <w:vAlign w:val="center"/>
          </w:tcPr>
          <w:p w14:paraId="1B0E5994" w14:textId="77777777" w:rsidR="00D6312C" w:rsidRPr="005B4D4F" w:rsidRDefault="00D6312C" w:rsidP="00D6312C">
            <w:pPr>
              <w:pStyle w:val="TAC"/>
              <w:rPr>
                <w:rFonts w:eastAsia="宋体"/>
              </w:rPr>
            </w:pPr>
          </w:p>
        </w:tc>
        <w:tc>
          <w:tcPr>
            <w:tcW w:w="960" w:type="pct"/>
            <w:tcBorders>
              <w:top w:val="nil"/>
              <w:bottom w:val="nil"/>
            </w:tcBorders>
            <w:vAlign w:val="center"/>
          </w:tcPr>
          <w:p w14:paraId="108F40BC" w14:textId="77777777" w:rsidR="00D6312C" w:rsidRPr="005B4D4F" w:rsidRDefault="00D6312C" w:rsidP="00D6312C">
            <w:pPr>
              <w:pStyle w:val="TAC"/>
              <w:rPr>
                <w:rFonts w:eastAsia="宋体"/>
              </w:rPr>
            </w:pPr>
          </w:p>
        </w:tc>
        <w:tc>
          <w:tcPr>
            <w:tcW w:w="961" w:type="pct"/>
          </w:tcPr>
          <w:p w14:paraId="62B32816" w14:textId="77777777" w:rsidR="00D6312C" w:rsidRPr="005B4D4F" w:rsidRDefault="00D6312C" w:rsidP="00D6312C">
            <w:pPr>
              <w:pStyle w:val="TAC"/>
              <w:rPr>
                <w:rFonts w:eastAsia="宋体"/>
              </w:rPr>
            </w:pPr>
            <w:r w:rsidRPr="005B4D4F">
              <w:rPr>
                <w:rFonts w:eastAsia="宋体"/>
              </w:rPr>
              <w:t>30</w:t>
            </w:r>
          </w:p>
        </w:tc>
        <w:tc>
          <w:tcPr>
            <w:tcW w:w="1141" w:type="pct"/>
          </w:tcPr>
          <w:p w14:paraId="0E15D240" w14:textId="77777777" w:rsidR="00D6312C" w:rsidRPr="005B4D4F" w:rsidRDefault="00D6312C" w:rsidP="00D6312C">
            <w:pPr>
              <w:pStyle w:val="TAC"/>
              <w:rPr>
                <w:rFonts w:eastAsia="宋体"/>
              </w:rPr>
            </w:pPr>
            <w:r w:rsidRPr="005B4D4F">
              <w:rPr>
                <w:rFonts w:eastAsia="宋体"/>
              </w:rPr>
              <w:t>24*64*T</w:t>
            </w:r>
            <w:r w:rsidRPr="005B4D4F">
              <w:rPr>
                <w:rFonts w:eastAsia="宋体"/>
                <w:vertAlign w:val="subscript"/>
              </w:rPr>
              <w:t>c</w:t>
            </w:r>
          </w:p>
        </w:tc>
        <w:tc>
          <w:tcPr>
            <w:tcW w:w="1141" w:type="pct"/>
          </w:tcPr>
          <w:p w14:paraId="4C03016E" w14:textId="0149B756" w:rsidR="00D6312C" w:rsidRPr="005B4D4F" w:rsidRDefault="00D6312C" w:rsidP="00D6312C">
            <w:pPr>
              <w:pStyle w:val="TAC"/>
              <w:rPr>
                <w:rFonts w:eastAsia="宋体"/>
              </w:rPr>
            </w:pPr>
            <w:r>
              <w:t>10*64*T</w:t>
            </w:r>
            <w:r>
              <w:rPr>
                <w:vertAlign w:val="subscript"/>
              </w:rPr>
              <w:t>c</w:t>
            </w:r>
          </w:p>
        </w:tc>
      </w:tr>
      <w:tr w:rsidR="00D6312C" w:rsidRPr="005B4D4F" w14:paraId="61882D50" w14:textId="2A5AC66F" w:rsidTr="00D6312C">
        <w:trPr>
          <w:cantSplit/>
          <w:jc w:val="center"/>
        </w:trPr>
        <w:tc>
          <w:tcPr>
            <w:tcW w:w="797" w:type="pct"/>
            <w:tcBorders>
              <w:top w:val="nil"/>
              <w:bottom w:val="nil"/>
            </w:tcBorders>
            <w:vAlign w:val="center"/>
          </w:tcPr>
          <w:p w14:paraId="1AC850FA" w14:textId="77777777" w:rsidR="00D6312C" w:rsidRPr="005B4D4F" w:rsidRDefault="00D6312C" w:rsidP="00D6312C">
            <w:pPr>
              <w:pStyle w:val="TAC"/>
              <w:rPr>
                <w:rFonts w:eastAsia="宋体"/>
              </w:rPr>
            </w:pPr>
          </w:p>
        </w:tc>
        <w:tc>
          <w:tcPr>
            <w:tcW w:w="960" w:type="pct"/>
            <w:tcBorders>
              <w:top w:val="nil"/>
            </w:tcBorders>
            <w:vAlign w:val="center"/>
          </w:tcPr>
          <w:p w14:paraId="11D74B62" w14:textId="77777777" w:rsidR="00D6312C" w:rsidRPr="005B4D4F" w:rsidRDefault="00D6312C" w:rsidP="00D6312C">
            <w:pPr>
              <w:pStyle w:val="TAC"/>
              <w:rPr>
                <w:rFonts w:eastAsia="宋体"/>
              </w:rPr>
            </w:pPr>
          </w:p>
        </w:tc>
        <w:tc>
          <w:tcPr>
            <w:tcW w:w="961" w:type="pct"/>
          </w:tcPr>
          <w:p w14:paraId="0B73A9CC" w14:textId="77777777" w:rsidR="00D6312C" w:rsidRPr="005B4D4F" w:rsidRDefault="00D6312C" w:rsidP="00D6312C">
            <w:pPr>
              <w:pStyle w:val="TAC"/>
              <w:rPr>
                <w:rFonts w:eastAsia="宋体"/>
              </w:rPr>
            </w:pPr>
            <w:r w:rsidRPr="005B4D4F">
              <w:rPr>
                <w:rFonts w:eastAsia="宋体"/>
              </w:rPr>
              <w:t>60</w:t>
            </w:r>
          </w:p>
        </w:tc>
        <w:tc>
          <w:tcPr>
            <w:tcW w:w="1141" w:type="pct"/>
          </w:tcPr>
          <w:p w14:paraId="6F45BD9D" w14:textId="77777777" w:rsidR="00D6312C" w:rsidRPr="005B4D4F" w:rsidRDefault="00D6312C" w:rsidP="00D6312C">
            <w:pPr>
              <w:pStyle w:val="TAC"/>
              <w:rPr>
                <w:rFonts w:eastAsia="宋体"/>
              </w:rPr>
            </w:pPr>
            <w:r w:rsidRPr="005B4D4F">
              <w:rPr>
                <w:rFonts w:eastAsia="宋体"/>
              </w:rPr>
              <w:t>N/A</w:t>
            </w:r>
          </w:p>
        </w:tc>
        <w:tc>
          <w:tcPr>
            <w:tcW w:w="1141" w:type="pct"/>
          </w:tcPr>
          <w:p w14:paraId="777B5242" w14:textId="040B170B" w:rsidR="00D6312C" w:rsidRPr="005B4D4F" w:rsidRDefault="00D6312C" w:rsidP="00D6312C">
            <w:pPr>
              <w:pStyle w:val="TAC"/>
              <w:rPr>
                <w:rFonts w:eastAsia="宋体"/>
              </w:rPr>
            </w:pPr>
            <w:r>
              <w:t>10*64*T</w:t>
            </w:r>
            <w:r>
              <w:rPr>
                <w:vertAlign w:val="subscript"/>
              </w:rPr>
              <w:t>c</w:t>
            </w:r>
          </w:p>
        </w:tc>
      </w:tr>
      <w:tr w:rsidR="00D6312C" w:rsidRPr="005B4D4F" w14:paraId="6ABF3820" w14:textId="510FA82F" w:rsidTr="00D6312C">
        <w:trPr>
          <w:cantSplit/>
          <w:jc w:val="center"/>
        </w:trPr>
        <w:tc>
          <w:tcPr>
            <w:tcW w:w="797" w:type="pct"/>
            <w:tcBorders>
              <w:top w:val="nil"/>
              <w:bottom w:val="nil"/>
            </w:tcBorders>
            <w:vAlign w:val="center"/>
          </w:tcPr>
          <w:p w14:paraId="403F4AE0" w14:textId="77777777" w:rsidR="00D6312C" w:rsidRPr="005B4D4F" w:rsidRDefault="00D6312C" w:rsidP="00D6312C">
            <w:pPr>
              <w:pStyle w:val="TAC"/>
              <w:rPr>
                <w:rFonts w:eastAsia="宋体"/>
              </w:rPr>
            </w:pPr>
          </w:p>
        </w:tc>
        <w:tc>
          <w:tcPr>
            <w:tcW w:w="960" w:type="pct"/>
            <w:tcBorders>
              <w:bottom w:val="nil"/>
            </w:tcBorders>
            <w:vAlign w:val="center"/>
          </w:tcPr>
          <w:p w14:paraId="57285408" w14:textId="77777777" w:rsidR="00D6312C" w:rsidRPr="005B4D4F" w:rsidRDefault="00D6312C" w:rsidP="00D6312C">
            <w:pPr>
              <w:pStyle w:val="TAC"/>
              <w:rPr>
                <w:rFonts w:eastAsia="宋体"/>
              </w:rPr>
            </w:pPr>
            <w:r w:rsidRPr="005B4D4F">
              <w:rPr>
                <w:rFonts w:eastAsia="宋体"/>
              </w:rPr>
              <w:t>30</w:t>
            </w:r>
          </w:p>
        </w:tc>
        <w:tc>
          <w:tcPr>
            <w:tcW w:w="961" w:type="pct"/>
          </w:tcPr>
          <w:p w14:paraId="412C9CE2" w14:textId="77777777" w:rsidR="00D6312C" w:rsidRPr="005B4D4F" w:rsidRDefault="00D6312C" w:rsidP="00D6312C">
            <w:pPr>
              <w:pStyle w:val="TAC"/>
              <w:rPr>
                <w:rFonts w:eastAsia="宋体"/>
              </w:rPr>
            </w:pPr>
            <w:r w:rsidRPr="005B4D4F">
              <w:rPr>
                <w:rFonts w:eastAsia="宋体"/>
              </w:rPr>
              <w:t>15</w:t>
            </w:r>
          </w:p>
        </w:tc>
        <w:tc>
          <w:tcPr>
            <w:tcW w:w="1141" w:type="pct"/>
          </w:tcPr>
          <w:p w14:paraId="678B6C1B" w14:textId="77777777" w:rsidR="00D6312C" w:rsidRPr="005B4D4F" w:rsidRDefault="00D6312C" w:rsidP="00D6312C">
            <w:pPr>
              <w:pStyle w:val="TAC"/>
              <w:rPr>
                <w:rFonts w:eastAsia="宋体"/>
              </w:rPr>
            </w:pPr>
            <w:r w:rsidRPr="005B4D4F">
              <w:rPr>
                <w:rFonts w:eastAsia="宋体"/>
              </w:rPr>
              <w:t>24*64*T</w:t>
            </w:r>
            <w:r w:rsidRPr="005B4D4F">
              <w:rPr>
                <w:rFonts w:eastAsia="宋体"/>
                <w:vertAlign w:val="subscript"/>
              </w:rPr>
              <w:t>c</w:t>
            </w:r>
          </w:p>
        </w:tc>
        <w:tc>
          <w:tcPr>
            <w:tcW w:w="1141" w:type="pct"/>
          </w:tcPr>
          <w:p w14:paraId="60B3F6CD" w14:textId="387FA856" w:rsidR="00D6312C" w:rsidRPr="005B4D4F" w:rsidRDefault="00D6312C" w:rsidP="00D6312C">
            <w:pPr>
              <w:pStyle w:val="TAC"/>
              <w:rPr>
                <w:rFonts w:eastAsia="宋体"/>
              </w:rPr>
            </w:pPr>
            <w:r>
              <w:t>8*64*T</w:t>
            </w:r>
            <w:r>
              <w:rPr>
                <w:vertAlign w:val="subscript"/>
              </w:rPr>
              <w:t>c</w:t>
            </w:r>
          </w:p>
        </w:tc>
      </w:tr>
      <w:tr w:rsidR="00D6312C" w:rsidRPr="005B4D4F" w14:paraId="69AE6B9D" w14:textId="73100D9B" w:rsidTr="00D6312C">
        <w:trPr>
          <w:cantSplit/>
          <w:jc w:val="center"/>
        </w:trPr>
        <w:tc>
          <w:tcPr>
            <w:tcW w:w="797" w:type="pct"/>
            <w:tcBorders>
              <w:top w:val="nil"/>
              <w:bottom w:val="nil"/>
            </w:tcBorders>
            <w:vAlign w:val="center"/>
          </w:tcPr>
          <w:p w14:paraId="44D9082E" w14:textId="77777777" w:rsidR="00D6312C" w:rsidRPr="005B4D4F" w:rsidRDefault="00D6312C" w:rsidP="00D6312C">
            <w:pPr>
              <w:pStyle w:val="TAC"/>
              <w:rPr>
                <w:rFonts w:eastAsia="宋体"/>
              </w:rPr>
            </w:pPr>
          </w:p>
        </w:tc>
        <w:tc>
          <w:tcPr>
            <w:tcW w:w="960" w:type="pct"/>
            <w:tcBorders>
              <w:top w:val="nil"/>
              <w:bottom w:val="nil"/>
            </w:tcBorders>
            <w:vAlign w:val="center"/>
          </w:tcPr>
          <w:p w14:paraId="551B9D68" w14:textId="77777777" w:rsidR="00D6312C" w:rsidRPr="005B4D4F" w:rsidRDefault="00D6312C" w:rsidP="00D6312C">
            <w:pPr>
              <w:pStyle w:val="TAC"/>
              <w:rPr>
                <w:rFonts w:eastAsia="宋体"/>
              </w:rPr>
            </w:pPr>
          </w:p>
        </w:tc>
        <w:tc>
          <w:tcPr>
            <w:tcW w:w="961" w:type="pct"/>
          </w:tcPr>
          <w:p w14:paraId="1F7290AD" w14:textId="77777777" w:rsidR="00D6312C" w:rsidRPr="005B4D4F" w:rsidRDefault="00D6312C" w:rsidP="00D6312C">
            <w:pPr>
              <w:pStyle w:val="TAC"/>
              <w:rPr>
                <w:rFonts w:eastAsia="宋体"/>
              </w:rPr>
            </w:pPr>
            <w:r w:rsidRPr="005B4D4F">
              <w:rPr>
                <w:rFonts w:eastAsia="宋体"/>
              </w:rPr>
              <w:t>30</w:t>
            </w:r>
          </w:p>
        </w:tc>
        <w:tc>
          <w:tcPr>
            <w:tcW w:w="1141" w:type="pct"/>
          </w:tcPr>
          <w:p w14:paraId="0924F3EC" w14:textId="77777777" w:rsidR="00D6312C" w:rsidRPr="005B4D4F" w:rsidRDefault="00D6312C" w:rsidP="00D6312C">
            <w:pPr>
              <w:pStyle w:val="TAC"/>
              <w:rPr>
                <w:rFonts w:eastAsia="宋体"/>
              </w:rPr>
            </w:pPr>
            <w:r w:rsidRPr="005B4D4F">
              <w:rPr>
                <w:rFonts w:eastAsia="宋体"/>
              </w:rPr>
              <w:t>22*64*T</w:t>
            </w:r>
            <w:r w:rsidRPr="005B4D4F">
              <w:rPr>
                <w:rFonts w:eastAsia="宋体"/>
                <w:vertAlign w:val="subscript"/>
              </w:rPr>
              <w:t>c</w:t>
            </w:r>
          </w:p>
        </w:tc>
        <w:tc>
          <w:tcPr>
            <w:tcW w:w="1141" w:type="pct"/>
          </w:tcPr>
          <w:p w14:paraId="49E6EC2B" w14:textId="1469B814" w:rsidR="00D6312C" w:rsidRPr="005B4D4F" w:rsidRDefault="00D6312C" w:rsidP="00D6312C">
            <w:pPr>
              <w:pStyle w:val="TAC"/>
              <w:rPr>
                <w:rFonts w:eastAsia="宋体"/>
              </w:rPr>
            </w:pPr>
            <w:r>
              <w:t>8*64*T</w:t>
            </w:r>
            <w:r>
              <w:rPr>
                <w:vertAlign w:val="subscript"/>
              </w:rPr>
              <w:t>c</w:t>
            </w:r>
          </w:p>
        </w:tc>
      </w:tr>
      <w:tr w:rsidR="00D6312C" w:rsidRPr="005B4D4F" w14:paraId="26B7D7A3" w14:textId="3AFF0703" w:rsidTr="00D6312C">
        <w:trPr>
          <w:cantSplit/>
          <w:jc w:val="center"/>
        </w:trPr>
        <w:tc>
          <w:tcPr>
            <w:tcW w:w="797" w:type="pct"/>
            <w:tcBorders>
              <w:top w:val="nil"/>
              <w:bottom w:val="single" w:sz="4" w:space="0" w:color="auto"/>
            </w:tcBorders>
            <w:vAlign w:val="center"/>
          </w:tcPr>
          <w:p w14:paraId="63635FCB" w14:textId="77777777" w:rsidR="00D6312C" w:rsidRPr="005B4D4F" w:rsidRDefault="00D6312C" w:rsidP="00D6312C">
            <w:pPr>
              <w:pStyle w:val="TAC"/>
              <w:rPr>
                <w:rFonts w:eastAsia="宋体"/>
              </w:rPr>
            </w:pPr>
          </w:p>
        </w:tc>
        <w:tc>
          <w:tcPr>
            <w:tcW w:w="960" w:type="pct"/>
            <w:tcBorders>
              <w:top w:val="nil"/>
              <w:bottom w:val="single" w:sz="4" w:space="0" w:color="auto"/>
            </w:tcBorders>
            <w:vAlign w:val="center"/>
          </w:tcPr>
          <w:p w14:paraId="765ECEF3" w14:textId="77777777" w:rsidR="00D6312C" w:rsidRPr="005B4D4F" w:rsidRDefault="00D6312C" w:rsidP="00D6312C">
            <w:pPr>
              <w:pStyle w:val="TAC"/>
              <w:rPr>
                <w:rFonts w:eastAsia="宋体"/>
              </w:rPr>
            </w:pPr>
          </w:p>
        </w:tc>
        <w:tc>
          <w:tcPr>
            <w:tcW w:w="961" w:type="pct"/>
          </w:tcPr>
          <w:p w14:paraId="2E36492C" w14:textId="77777777" w:rsidR="00D6312C" w:rsidRPr="005B4D4F" w:rsidRDefault="00D6312C" w:rsidP="00D6312C">
            <w:pPr>
              <w:pStyle w:val="TAC"/>
              <w:rPr>
                <w:rFonts w:eastAsia="宋体"/>
              </w:rPr>
            </w:pPr>
            <w:r w:rsidRPr="005B4D4F">
              <w:rPr>
                <w:rFonts w:eastAsia="宋体"/>
              </w:rPr>
              <w:t>60</w:t>
            </w:r>
          </w:p>
        </w:tc>
        <w:tc>
          <w:tcPr>
            <w:tcW w:w="1141" w:type="pct"/>
          </w:tcPr>
          <w:p w14:paraId="73A1F16D" w14:textId="77777777" w:rsidR="00D6312C" w:rsidRPr="005B4D4F" w:rsidRDefault="00D6312C" w:rsidP="00D6312C">
            <w:pPr>
              <w:pStyle w:val="TAC"/>
              <w:rPr>
                <w:rFonts w:eastAsia="宋体"/>
              </w:rPr>
            </w:pPr>
            <w:r w:rsidRPr="005B4D4F">
              <w:rPr>
                <w:rFonts w:eastAsia="宋体"/>
              </w:rPr>
              <w:t>N/A</w:t>
            </w:r>
          </w:p>
        </w:tc>
        <w:tc>
          <w:tcPr>
            <w:tcW w:w="1141" w:type="pct"/>
          </w:tcPr>
          <w:p w14:paraId="64BCCC50" w14:textId="36C7A0C5" w:rsidR="00D6312C" w:rsidRPr="005B4D4F" w:rsidRDefault="00D6312C" w:rsidP="00D6312C">
            <w:pPr>
              <w:pStyle w:val="TAC"/>
              <w:rPr>
                <w:rFonts w:eastAsia="宋体"/>
              </w:rPr>
            </w:pPr>
            <w:r>
              <w:t>7*64*T</w:t>
            </w:r>
            <w:r>
              <w:rPr>
                <w:vertAlign w:val="subscript"/>
              </w:rPr>
              <w:t>c</w:t>
            </w:r>
          </w:p>
        </w:tc>
      </w:tr>
      <w:tr w:rsidR="00D6312C" w:rsidRPr="005B4D4F" w14:paraId="07A416DE" w14:textId="39F70B2E" w:rsidTr="00D6312C">
        <w:trPr>
          <w:cantSplit/>
          <w:jc w:val="center"/>
        </w:trPr>
        <w:tc>
          <w:tcPr>
            <w:tcW w:w="3859" w:type="pct"/>
            <w:gridSpan w:val="4"/>
          </w:tcPr>
          <w:p w14:paraId="75D85790" w14:textId="695265E7" w:rsidR="00D6312C" w:rsidRPr="005B4D4F" w:rsidRDefault="00D6312C" w:rsidP="00D6312C">
            <w:pPr>
              <w:pStyle w:val="TAN"/>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w:t>
            </w:r>
          </w:p>
        </w:tc>
        <w:tc>
          <w:tcPr>
            <w:tcW w:w="1141" w:type="pct"/>
          </w:tcPr>
          <w:p w14:paraId="5574AFB0" w14:textId="77777777" w:rsidR="00D6312C" w:rsidRPr="005B4D4F" w:rsidRDefault="00D6312C" w:rsidP="00D6312C">
            <w:pPr>
              <w:pStyle w:val="TAN"/>
              <w:rPr>
                <w:rFonts w:eastAsia="宋体" w:cs="Arial"/>
              </w:rPr>
            </w:pPr>
          </w:p>
        </w:tc>
      </w:tr>
    </w:tbl>
    <w:p w14:paraId="0CA6417A" w14:textId="77777777" w:rsidR="00F60F89" w:rsidRDefault="00F60F89" w:rsidP="004269A9">
      <w:pPr>
        <w:rPr>
          <w:rFonts w:eastAsia="宋体"/>
          <w:bCs/>
          <w:iCs/>
          <w:sz w:val="22"/>
          <w:szCs w:val="22"/>
          <w:lang w:eastAsia="zh-CN"/>
        </w:rPr>
      </w:pPr>
    </w:p>
    <w:p w14:paraId="3E8B047D" w14:textId="7D17693B" w:rsidR="00D6312C" w:rsidRDefault="00F60F89" w:rsidP="004269A9">
      <w:pPr>
        <w:rPr>
          <w:rFonts w:eastAsia="宋体"/>
          <w:bCs/>
          <w:iCs/>
          <w:sz w:val="22"/>
          <w:szCs w:val="22"/>
          <w:lang w:eastAsia="zh-CN"/>
        </w:rPr>
      </w:pPr>
      <w:r>
        <w:rPr>
          <w:rFonts w:eastAsia="宋体"/>
          <w:bCs/>
          <w:iCs/>
          <w:sz w:val="22"/>
          <w:szCs w:val="22"/>
          <w:lang w:eastAsia="zh-CN"/>
        </w:rPr>
        <w:t xml:space="preserve">One issue raised in the NTN scenario is that there might be large mis-alignment between the actual DL timing and UL timing at the UE side. Meanwhile, due to the movement of the satellite, the TA applied at the UE side is timely varying which cannot be timely tracked by the </w:t>
      </w:r>
      <w:proofErr w:type="spellStart"/>
      <w:r>
        <w:rPr>
          <w:rFonts w:eastAsia="宋体"/>
          <w:bCs/>
          <w:iCs/>
          <w:sz w:val="22"/>
          <w:szCs w:val="22"/>
          <w:lang w:eastAsia="zh-CN"/>
        </w:rPr>
        <w:t>gNB</w:t>
      </w:r>
      <w:proofErr w:type="spellEnd"/>
      <w:r>
        <w:rPr>
          <w:rFonts w:eastAsia="宋体"/>
          <w:bCs/>
          <w:iCs/>
          <w:sz w:val="22"/>
          <w:szCs w:val="22"/>
          <w:lang w:eastAsia="zh-CN"/>
        </w:rPr>
        <w:t>.</w:t>
      </w:r>
      <w:r w:rsidR="005B0D07">
        <w:rPr>
          <w:rFonts w:eastAsia="宋体"/>
          <w:bCs/>
          <w:iCs/>
          <w:sz w:val="22"/>
          <w:szCs w:val="22"/>
          <w:lang w:eastAsia="zh-CN"/>
        </w:rPr>
        <w:t xml:space="preserve"> However, t</w:t>
      </w:r>
      <w:r w:rsidR="00854207">
        <w:rPr>
          <w:rFonts w:eastAsia="宋体"/>
          <w:bCs/>
          <w:iCs/>
          <w:sz w:val="22"/>
          <w:szCs w:val="22"/>
          <w:lang w:eastAsia="zh-CN"/>
        </w:rPr>
        <w:t>he DL/UL timing is aligned at the UL synchronization point for a</w:t>
      </w:r>
      <w:r w:rsidR="00D4019A">
        <w:rPr>
          <w:rFonts w:eastAsia="宋体"/>
          <w:bCs/>
          <w:iCs/>
          <w:sz w:val="22"/>
          <w:szCs w:val="22"/>
          <w:lang w:eastAsia="zh-CN"/>
        </w:rPr>
        <w:t>n</w:t>
      </w:r>
      <w:r w:rsidR="00854207">
        <w:rPr>
          <w:rFonts w:eastAsia="宋体"/>
          <w:bCs/>
          <w:iCs/>
          <w:sz w:val="22"/>
          <w:szCs w:val="22"/>
          <w:lang w:eastAsia="zh-CN"/>
        </w:rPr>
        <w:t xml:space="preserve"> NTN UE as long as the </w:t>
      </w:r>
      <w:r w:rsidR="00D4019A">
        <w:rPr>
          <w:rFonts w:eastAsia="宋体"/>
          <w:bCs/>
          <w:iCs/>
          <w:sz w:val="22"/>
          <w:szCs w:val="22"/>
          <w:lang w:eastAsia="zh-CN"/>
        </w:rPr>
        <w:t xml:space="preserve">defined </w:t>
      </w:r>
      <w:proofErr w:type="spellStart"/>
      <w:r w:rsidR="00854207">
        <w:rPr>
          <w:rFonts w:eastAsia="宋体"/>
          <w:bCs/>
          <w:iCs/>
          <w:sz w:val="22"/>
          <w:szCs w:val="22"/>
          <w:lang w:eastAsia="zh-CN"/>
        </w:rPr>
        <w:t>Te</w:t>
      </w:r>
      <w:proofErr w:type="spellEnd"/>
      <w:r w:rsidR="00854207">
        <w:rPr>
          <w:rFonts w:eastAsia="宋体"/>
          <w:bCs/>
          <w:iCs/>
          <w:sz w:val="22"/>
          <w:szCs w:val="22"/>
          <w:lang w:eastAsia="zh-CN"/>
        </w:rPr>
        <w:t xml:space="preserve"> requirement</w:t>
      </w:r>
      <w:r w:rsidR="00D4019A">
        <w:rPr>
          <w:rFonts w:eastAsia="宋体"/>
          <w:bCs/>
          <w:iCs/>
          <w:sz w:val="22"/>
          <w:szCs w:val="22"/>
          <w:lang w:eastAsia="zh-CN"/>
        </w:rPr>
        <w:t xml:space="preserve"> </w:t>
      </w:r>
      <w:r w:rsidR="00854207">
        <w:rPr>
          <w:rFonts w:eastAsia="宋体"/>
          <w:bCs/>
          <w:iCs/>
          <w:sz w:val="22"/>
          <w:szCs w:val="22"/>
          <w:lang w:eastAsia="zh-CN"/>
        </w:rPr>
        <w:t>is satisfied</w:t>
      </w:r>
      <w:r w:rsidR="00990A73">
        <w:rPr>
          <w:rFonts w:eastAsia="宋体"/>
          <w:bCs/>
          <w:iCs/>
          <w:sz w:val="22"/>
          <w:szCs w:val="22"/>
          <w:lang w:eastAsia="zh-CN"/>
        </w:rPr>
        <w:t xml:space="preserve"> as illustrated in the figure below</w:t>
      </w:r>
      <w:r w:rsidR="00854207">
        <w:rPr>
          <w:rFonts w:eastAsia="宋体"/>
          <w:bCs/>
          <w:iCs/>
          <w:sz w:val="22"/>
          <w:szCs w:val="22"/>
          <w:lang w:eastAsia="zh-CN"/>
        </w:rPr>
        <w:t>.</w:t>
      </w:r>
    </w:p>
    <w:p w14:paraId="062CF632" w14:textId="140BF055" w:rsidR="00EB616E" w:rsidRDefault="00F76F70" w:rsidP="00EA0DDA">
      <w:pPr>
        <w:jc w:val="center"/>
        <w:rPr>
          <w:rFonts w:eastAsia="宋体"/>
          <w:bCs/>
          <w:iCs/>
          <w:sz w:val="22"/>
          <w:szCs w:val="22"/>
          <w:lang w:eastAsia="zh-CN"/>
        </w:rPr>
      </w:pPr>
      <w:r>
        <w:rPr>
          <w:rFonts w:eastAsia="宋体"/>
          <w:bCs/>
          <w:iCs/>
          <w:noProof/>
          <w:sz w:val="22"/>
          <w:szCs w:val="22"/>
          <w:lang w:eastAsia="zh-CN"/>
        </w:rPr>
        <w:drawing>
          <wp:inline distT="0" distB="0" distL="0" distR="0" wp14:anchorId="0959DC54" wp14:editId="78445BFB">
            <wp:extent cx="5582297" cy="2213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5627" cy="2214930"/>
                    </a:xfrm>
                    <a:prstGeom prst="rect">
                      <a:avLst/>
                    </a:prstGeom>
                    <a:noFill/>
                  </pic:spPr>
                </pic:pic>
              </a:graphicData>
            </a:graphic>
          </wp:inline>
        </w:drawing>
      </w:r>
    </w:p>
    <w:p w14:paraId="290FAB25" w14:textId="103D76F7" w:rsidR="00EA0DDA" w:rsidRDefault="00EA0DDA" w:rsidP="00EA0DDA">
      <w:pPr>
        <w:jc w:val="center"/>
        <w:rPr>
          <w:rFonts w:eastAsia="宋体"/>
          <w:bCs/>
          <w:iCs/>
          <w:sz w:val="22"/>
          <w:szCs w:val="22"/>
          <w:lang w:eastAsia="zh-CN"/>
        </w:rPr>
      </w:pPr>
      <w:r>
        <w:rPr>
          <w:rFonts w:eastAsia="宋体" w:hint="eastAsia"/>
          <w:bCs/>
          <w:iCs/>
          <w:sz w:val="22"/>
          <w:szCs w:val="22"/>
          <w:lang w:eastAsia="zh-CN"/>
        </w:rPr>
        <w:t>F</w:t>
      </w:r>
      <w:r>
        <w:rPr>
          <w:rFonts w:eastAsia="宋体"/>
          <w:bCs/>
          <w:iCs/>
          <w:sz w:val="22"/>
          <w:szCs w:val="22"/>
          <w:lang w:eastAsia="zh-CN"/>
        </w:rPr>
        <w:t>igure 1: Illustration of DL/UL timing</w:t>
      </w:r>
    </w:p>
    <w:p w14:paraId="06A38D22" w14:textId="0F19A02C" w:rsidR="00EB616E" w:rsidRDefault="005E175F" w:rsidP="004269A9">
      <w:pPr>
        <w:rPr>
          <w:rFonts w:eastAsia="宋体"/>
          <w:bCs/>
          <w:iCs/>
          <w:sz w:val="22"/>
          <w:szCs w:val="22"/>
          <w:lang w:eastAsia="zh-CN"/>
        </w:rPr>
      </w:pPr>
      <w:r>
        <w:rPr>
          <w:rFonts w:eastAsia="宋体"/>
          <w:bCs/>
          <w:iCs/>
          <w:sz w:val="22"/>
          <w:szCs w:val="22"/>
          <w:lang w:eastAsia="zh-CN"/>
        </w:rPr>
        <w:t xml:space="preserve">Now looking at the five collision cases under NTN scenario. For case 3, 4 and 5, the UE behaviours for handling the collision cases are clearly defined which can be reused. For case 1 and 2, the collision issue can be resolved by either </w:t>
      </w:r>
      <w:proofErr w:type="spellStart"/>
      <w:r>
        <w:rPr>
          <w:rFonts w:eastAsia="宋体"/>
          <w:bCs/>
          <w:iCs/>
          <w:sz w:val="22"/>
          <w:szCs w:val="22"/>
          <w:lang w:eastAsia="zh-CN"/>
        </w:rPr>
        <w:t>gNB’s</w:t>
      </w:r>
      <w:proofErr w:type="spellEnd"/>
      <w:r>
        <w:rPr>
          <w:rFonts w:eastAsia="宋体"/>
          <w:bCs/>
          <w:iCs/>
          <w:sz w:val="22"/>
          <w:szCs w:val="22"/>
          <w:lang w:eastAsia="zh-CN"/>
        </w:rPr>
        <w:t xml:space="preserve"> implementation or defining additional rule</w:t>
      </w:r>
      <w:r w:rsidR="00E37B89">
        <w:rPr>
          <w:rFonts w:eastAsia="宋体"/>
          <w:bCs/>
          <w:iCs/>
          <w:sz w:val="22"/>
          <w:szCs w:val="22"/>
          <w:lang w:eastAsia="zh-CN"/>
        </w:rPr>
        <w:t xml:space="preserve">. It is preferred to relying on the </w:t>
      </w:r>
      <w:proofErr w:type="spellStart"/>
      <w:r w:rsidR="00E37B89">
        <w:rPr>
          <w:rFonts w:eastAsia="宋体"/>
          <w:bCs/>
          <w:iCs/>
          <w:sz w:val="22"/>
          <w:szCs w:val="22"/>
          <w:lang w:eastAsia="zh-CN"/>
        </w:rPr>
        <w:t>gNB’s</w:t>
      </w:r>
      <w:proofErr w:type="spellEnd"/>
      <w:r w:rsidR="00E37B89">
        <w:rPr>
          <w:rFonts w:eastAsia="宋体"/>
          <w:bCs/>
          <w:iCs/>
          <w:sz w:val="22"/>
          <w:szCs w:val="22"/>
          <w:lang w:eastAsia="zh-CN"/>
        </w:rPr>
        <w:t xml:space="preserve"> implementation as the service over the NTN scenario is typically delay-tolerate. </w:t>
      </w:r>
    </w:p>
    <w:p w14:paraId="3BD81B3E" w14:textId="344FDAFF" w:rsidR="00EB616E" w:rsidRPr="000E079A" w:rsidRDefault="00E37B89" w:rsidP="004269A9">
      <w:pPr>
        <w:rPr>
          <w:rFonts w:eastAsia="宋体"/>
          <w:b/>
          <w:i/>
          <w:sz w:val="22"/>
          <w:szCs w:val="22"/>
          <w:lang w:eastAsia="zh-CN"/>
        </w:rPr>
      </w:pPr>
      <w:r w:rsidRPr="000E079A">
        <w:rPr>
          <w:rFonts w:eastAsia="宋体"/>
          <w:b/>
          <w:i/>
          <w:sz w:val="22"/>
          <w:szCs w:val="22"/>
          <w:lang w:eastAsia="zh-CN"/>
        </w:rPr>
        <w:t>Observation 1: For case 3, 4 and 5, the UE behaviours for handling the collision cases defined in the spec can be reused.</w:t>
      </w:r>
    </w:p>
    <w:p w14:paraId="76914399" w14:textId="6A59012D" w:rsidR="00E37B89" w:rsidRPr="000E079A" w:rsidRDefault="00E37B89" w:rsidP="004269A9">
      <w:pPr>
        <w:rPr>
          <w:rFonts w:eastAsia="宋体"/>
          <w:b/>
          <w:i/>
          <w:sz w:val="22"/>
          <w:szCs w:val="22"/>
          <w:lang w:eastAsia="zh-CN"/>
        </w:rPr>
      </w:pPr>
      <w:r w:rsidRPr="000E079A">
        <w:rPr>
          <w:rFonts w:eastAsia="宋体"/>
          <w:b/>
          <w:i/>
          <w:sz w:val="22"/>
          <w:szCs w:val="22"/>
          <w:lang w:eastAsia="zh-CN"/>
        </w:rPr>
        <w:t xml:space="preserve">Observation 2: For case 1 and 2, the collision issue can be handled by the </w:t>
      </w:r>
      <w:proofErr w:type="spellStart"/>
      <w:r w:rsidRPr="000E079A">
        <w:rPr>
          <w:rFonts w:eastAsia="宋体"/>
          <w:b/>
          <w:i/>
          <w:sz w:val="22"/>
          <w:szCs w:val="22"/>
          <w:lang w:eastAsia="zh-CN"/>
        </w:rPr>
        <w:t>gNB’s</w:t>
      </w:r>
      <w:proofErr w:type="spellEnd"/>
      <w:r w:rsidRPr="000E079A">
        <w:rPr>
          <w:rFonts w:eastAsia="宋体"/>
          <w:b/>
          <w:i/>
          <w:sz w:val="22"/>
          <w:szCs w:val="22"/>
          <w:lang w:eastAsia="zh-CN"/>
        </w:rPr>
        <w:t xml:space="preserve"> </w:t>
      </w:r>
      <w:r w:rsidR="000E079A" w:rsidRPr="000E079A">
        <w:rPr>
          <w:rFonts w:eastAsia="宋体"/>
          <w:b/>
          <w:i/>
          <w:sz w:val="22"/>
          <w:szCs w:val="22"/>
          <w:lang w:eastAsia="zh-CN"/>
        </w:rPr>
        <w:t>implementation.</w:t>
      </w:r>
    </w:p>
    <w:p w14:paraId="738F18B3" w14:textId="53B386CF" w:rsidR="000E079A" w:rsidRDefault="000E079A" w:rsidP="004269A9">
      <w:pPr>
        <w:rPr>
          <w:rFonts w:eastAsia="宋体"/>
          <w:bCs/>
          <w:iCs/>
          <w:sz w:val="22"/>
          <w:szCs w:val="22"/>
          <w:lang w:eastAsia="zh-CN"/>
        </w:rPr>
      </w:pPr>
    </w:p>
    <w:p w14:paraId="29478FBD" w14:textId="66149177" w:rsidR="000E079A" w:rsidRPr="000E079A" w:rsidRDefault="000E079A" w:rsidP="004269A9">
      <w:pPr>
        <w:rPr>
          <w:rFonts w:eastAsia="宋体"/>
          <w:b/>
          <w:i/>
          <w:sz w:val="22"/>
          <w:szCs w:val="22"/>
          <w:lang w:eastAsia="zh-CN"/>
        </w:rPr>
      </w:pPr>
      <w:r w:rsidRPr="000E079A">
        <w:rPr>
          <w:rFonts w:eastAsia="宋体" w:hint="eastAsia"/>
          <w:b/>
          <w:i/>
          <w:sz w:val="22"/>
          <w:szCs w:val="22"/>
          <w:lang w:eastAsia="zh-CN"/>
        </w:rPr>
        <w:t>P</w:t>
      </w:r>
      <w:r w:rsidRPr="000E079A">
        <w:rPr>
          <w:rFonts w:eastAsia="宋体"/>
          <w:b/>
          <w:i/>
          <w:sz w:val="22"/>
          <w:szCs w:val="22"/>
          <w:lang w:eastAsia="zh-CN"/>
        </w:rPr>
        <w:t xml:space="preserve">roposal 1: Normative work </w:t>
      </w:r>
      <w:r w:rsidR="00433455">
        <w:rPr>
          <w:rFonts w:eastAsia="宋体" w:hint="eastAsia"/>
          <w:b/>
          <w:i/>
          <w:sz w:val="22"/>
          <w:szCs w:val="22"/>
          <w:lang w:eastAsia="zh-CN"/>
        </w:rPr>
        <w:t>may</w:t>
      </w:r>
      <w:r w:rsidR="00433455">
        <w:rPr>
          <w:rFonts w:eastAsia="宋体"/>
          <w:b/>
          <w:i/>
          <w:sz w:val="22"/>
          <w:szCs w:val="22"/>
          <w:lang w:eastAsia="zh-CN"/>
        </w:rPr>
        <w:t xml:space="preserve"> not be</w:t>
      </w:r>
      <w:r w:rsidRPr="000E079A">
        <w:rPr>
          <w:rFonts w:eastAsia="宋体"/>
          <w:b/>
          <w:i/>
          <w:sz w:val="22"/>
          <w:szCs w:val="22"/>
          <w:lang w:eastAsia="zh-CN"/>
        </w:rPr>
        <w:t xml:space="preserve"> needed for supporting HD-FDD operation of the Redcap in NTN </w:t>
      </w:r>
      <w:r w:rsidR="000D4E72" w:rsidRPr="000E079A">
        <w:rPr>
          <w:rFonts w:eastAsia="宋体"/>
          <w:b/>
          <w:i/>
          <w:sz w:val="22"/>
          <w:szCs w:val="22"/>
          <w:lang w:eastAsia="zh-CN"/>
        </w:rPr>
        <w:t>scenario</w:t>
      </w:r>
      <w:r w:rsidRPr="000E079A">
        <w:rPr>
          <w:rFonts w:eastAsia="宋体"/>
          <w:b/>
          <w:i/>
          <w:sz w:val="22"/>
          <w:szCs w:val="22"/>
          <w:lang w:eastAsia="zh-CN"/>
        </w:rPr>
        <w:t>.</w:t>
      </w:r>
    </w:p>
    <w:p w14:paraId="2ADCBD8A" w14:textId="77777777" w:rsidR="004537C1" w:rsidRPr="00674F07" w:rsidRDefault="004537C1" w:rsidP="004269A9">
      <w:pPr>
        <w:rPr>
          <w:rFonts w:eastAsia="宋体"/>
          <w:bCs/>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4BD56468" w:rsidR="00F139C0" w:rsidRPr="00674F07" w:rsidRDefault="00DF573B" w:rsidP="004269A9">
      <w:pPr>
        <w:pStyle w:val="3GPPNormalText"/>
        <w:rPr>
          <w:sz w:val="22"/>
          <w:szCs w:val="22"/>
          <w:lang w:eastAsia="zh-CN"/>
        </w:rPr>
      </w:pPr>
      <w:r w:rsidRPr="00674F07">
        <w:rPr>
          <w:sz w:val="22"/>
          <w:szCs w:val="22"/>
          <w:lang w:val="en-GB" w:eastAsia="zh-CN"/>
        </w:rPr>
        <w:lastRenderedPageBreak/>
        <w:t xml:space="preserve">In this contribution, we </w:t>
      </w:r>
      <w:r w:rsidR="001354DC" w:rsidRPr="00674F07">
        <w:rPr>
          <w:sz w:val="22"/>
          <w:szCs w:val="22"/>
          <w:lang w:eastAsia="zh-CN"/>
        </w:rPr>
        <w:t>discuss</w:t>
      </w:r>
      <w:r w:rsidR="00FD1A89" w:rsidRPr="00674F07">
        <w:rPr>
          <w:sz w:val="22"/>
          <w:szCs w:val="22"/>
          <w:lang w:eastAsia="zh-CN"/>
        </w:rPr>
        <w:t xml:space="preserve"> </w:t>
      </w:r>
      <w:r w:rsidR="00CE7D7B" w:rsidRPr="00674F07">
        <w:rPr>
          <w:sz w:val="22"/>
          <w:szCs w:val="22"/>
          <w:lang w:eastAsia="zh-CN"/>
        </w:rPr>
        <w:t>the</w:t>
      </w:r>
      <w:r w:rsidR="00D523A8" w:rsidRPr="00674F07">
        <w:rPr>
          <w:sz w:val="22"/>
          <w:szCs w:val="22"/>
          <w:lang w:eastAsia="zh-CN"/>
        </w:rPr>
        <w:t xml:space="preserve"> </w:t>
      </w:r>
      <w:r w:rsidR="000D4E72">
        <w:rPr>
          <w:sz w:val="22"/>
          <w:szCs w:val="22"/>
          <w:lang w:eastAsia="zh-CN"/>
        </w:rPr>
        <w:t>potential collision issues to support the HD-FDD Redcap in the NTN scenario</w:t>
      </w:r>
      <w:r w:rsidR="004269A9" w:rsidRPr="00674F07">
        <w:rPr>
          <w:sz w:val="22"/>
          <w:szCs w:val="22"/>
          <w:lang w:eastAsia="zh-CN"/>
        </w:rPr>
        <w:t xml:space="preserve">. Based on our analysis, we have the following </w:t>
      </w:r>
      <w:r w:rsidR="00763DE1">
        <w:rPr>
          <w:sz w:val="22"/>
          <w:szCs w:val="22"/>
          <w:lang w:eastAsia="zh-CN"/>
        </w:rPr>
        <w:t>observations and proposal</w:t>
      </w:r>
      <w:r w:rsidR="004269A9" w:rsidRPr="00674F07">
        <w:rPr>
          <w:sz w:val="22"/>
          <w:szCs w:val="22"/>
          <w:lang w:eastAsia="zh-CN"/>
        </w:rPr>
        <w:t>:</w:t>
      </w:r>
    </w:p>
    <w:p w14:paraId="472CBF85" w14:textId="77777777" w:rsidR="000D4E72" w:rsidRPr="000E079A" w:rsidRDefault="000D4E72" w:rsidP="000D4E72">
      <w:pPr>
        <w:rPr>
          <w:rFonts w:eastAsia="宋体"/>
          <w:b/>
          <w:i/>
          <w:sz w:val="22"/>
          <w:szCs w:val="22"/>
          <w:lang w:eastAsia="zh-CN"/>
        </w:rPr>
      </w:pPr>
      <w:r w:rsidRPr="000E079A">
        <w:rPr>
          <w:rFonts w:eastAsia="宋体"/>
          <w:b/>
          <w:i/>
          <w:sz w:val="22"/>
          <w:szCs w:val="22"/>
          <w:lang w:eastAsia="zh-CN"/>
        </w:rPr>
        <w:t>Observation 1: For case 3, 4 and 5, the UE behaviours for handling the collision cases defined in the spec can be reused.</w:t>
      </w:r>
    </w:p>
    <w:p w14:paraId="1ABC2949" w14:textId="77777777" w:rsidR="000D4E72" w:rsidRPr="000E079A" w:rsidRDefault="000D4E72" w:rsidP="000D4E72">
      <w:pPr>
        <w:rPr>
          <w:rFonts w:eastAsia="宋体"/>
          <w:b/>
          <w:i/>
          <w:sz w:val="22"/>
          <w:szCs w:val="22"/>
          <w:lang w:eastAsia="zh-CN"/>
        </w:rPr>
      </w:pPr>
      <w:r w:rsidRPr="000E079A">
        <w:rPr>
          <w:rFonts w:eastAsia="宋体"/>
          <w:b/>
          <w:i/>
          <w:sz w:val="22"/>
          <w:szCs w:val="22"/>
          <w:lang w:eastAsia="zh-CN"/>
        </w:rPr>
        <w:t xml:space="preserve">Observation 2: For case 1 and 2, the collision issue can be handled by the </w:t>
      </w:r>
      <w:proofErr w:type="spellStart"/>
      <w:r w:rsidRPr="000E079A">
        <w:rPr>
          <w:rFonts w:eastAsia="宋体"/>
          <w:b/>
          <w:i/>
          <w:sz w:val="22"/>
          <w:szCs w:val="22"/>
          <w:lang w:eastAsia="zh-CN"/>
        </w:rPr>
        <w:t>gNB’s</w:t>
      </w:r>
      <w:proofErr w:type="spellEnd"/>
      <w:r w:rsidRPr="000E079A">
        <w:rPr>
          <w:rFonts w:eastAsia="宋体"/>
          <w:b/>
          <w:i/>
          <w:sz w:val="22"/>
          <w:szCs w:val="22"/>
          <w:lang w:eastAsia="zh-CN"/>
        </w:rPr>
        <w:t xml:space="preserve"> implementation.</w:t>
      </w:r>
    </w:p>
    <w:p w14:paraId="3F889270" w14:textId="77777777" w:rsidR="000D4E72" w:rsidRDefault="000D4E72" w:rsidP="000D4E72">
      <w:pPr>
        <w:rPr>
          <w:rFonts w:eastAsia="宋体"/>
          <w:bCs/>
          <w:iCs/>
          <w:sz w:val="22"/>
          <w:szCs w:val="22"/>
          <w:lang w:eastAsia="zh-CN"/>
        </w:rPr>
      </w:pPr>
    </w:p>
    <w:p w14:paraId="49B90112" w14:textId="77777777" w:rsidR="003B6248" w:rsidRPr="000E079A" w:rsidRDefault="003B6248" w:rsidP="003B6248">
      <w:pPr>
        <w:rPr>
          <w:rFonts w:eastAsia="宋体"/>
          <w:b/>
          <w:i/>
          <w:sz w:val="22"/>
          <w:szCs w:val="22"/>
          <w:lang w:eastAsia="zh-CN"/>
        </w:rPr>
      </w:pPr>
      <w:r w:rsidRPr="000E079A">
        <w:rPr>
          <w:rFonts w:eastAsia="宋体" w:hint="eastAsia"/>
          <w:b/>
          <w:i/>
          <w:sz w:val="22"/>
          <w:szCs w:val="22"/>
          <w:lang w:eastAsia="zh-CN"/>
        </w:rPr>
        <w:t>P</w:t>
      </w:r>
      <w:r w:rsidRPr="000E079A">
        <w:rPr>
          <w:rFonts w:eastAsia="宋体"/>
          <w:b/>
          <w:i/>
          <w:sz w:val="22"/>
          <w:szCs w:val="22"/>
          <w:lang w:eastAsia="zh-CN"/>
        </w:rPr>
        <w:t xml:space="preserve">roposal 1: Normative work </w:t>
      </w:r>
      <w:r>
        <w:rPr>
          <w:rFonts w:eastAsia="宋体" w:hint="eastAsia"/>
          <w:b/>
          <w:i/>
          <w:sz w:val="22"/>
          <w:szCs w:val="22"/>
          <w:lang w:eastAsia="zh-CN"/>
        </w:rPr>
        <w:t>may</w:t>
      </w:r>
      <w:r>
        <w:rPr>
          <w:rFonts w:eastAsia="宋体"/>
          <w:b/>
          <w:i/>
          <w:sz w:val="22"/>
          <w:szCs w:val="22"/>
          <w:lang w:eastAsia="zh-CN"/>
        </w:rPr>
        <w:t xml:space="preserve"> not be</w:t>
      </w:r>
      <w:r w:rsidRPr="000E079A">
        <w:rPr>
          <w:rFonts w:eastAsia="宋体"/>
          <w:b/>
          <w:i/>
          <w:sz w:val="22"/>
          <w:szCs w:val="22"/>
          <w:lang w:eastAsia="zh-CN"/>
        </w:rPr>
        <w:t xml:space="preserve"> needed for supporting HD-FDD operation of the Redcap in NTN scenario.</w:t>
      </w:r>
    </w:p>
    <w:p w14:paraId="7F6F09C8" w14:textId="77777777" w:rsidR="004269A9" w:rsidRPr="003B6248" w:rsidRDefault="004269A9" w:rsidP="004269A9">
      <w:pPr>
        <w:pStyle w:val="3GPPNormalText"/>
        <w:rPr>
          <w:rFonts w:eastAsiaTheme="minorEastAsia"/>
          <w:b/>
          <w:i/>
          <w:sz w:val="22"/>
          <w:szCs w:val="22"/>
          <w:lang w:val="en-GB" w:eastAsia="zh-CN"/>
        </w:rPr>
      </w:pPr>
    </w:p>
    <w:p w14:paraId="242C1EB1" w14:textId="0D039E95" w:rsidR="00AD2CEA" w:rsidRPr="00B34CEE" w:rsidRDefault="00AD2CEA" w:rsidP="00464412">
      <w:pPr>
        <w:rPr>
          <w:rFonts w:eastAsia="PMingLiU"/>
          <w:b/>
          <w:i/>
        </w:rPr>
      </w:pP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2" w:name="_Ref506568004"/>
    </w:p>
    <w:p w14:paraId="1368D9AF" w14:textId="0215E5F2" w:rsidR="00780AA7" w:rsidRDefault="00B564D1" w:rsidP="005F5420">
      <w:pPr>
        <w:pStyle w:val="af5"/>
        <w:numPr>
          <w:ilvl w:val="0"/>
          <w:numId w:val="10"/>
        </w:numPr>
        <w:rPr>
          <w:rFonts w:ascii="Times New Roman" w:eastAsia="宋体" w:hAnsi="Times New Roman"/>
          <w:sz w:val="22"/>
          <w:lang w:eastAsia="zh-CN"/>
        </w:rPr>
      </w:pPr>
      <w:bookmarkStart w:id="3" w:name="_Ref51695794"/>
      <w:bookmarkStart w:id="4" w:name="_Ref46161396"/>
      <w:bookmarkStart w:id="5" w:name="_Ref102072030"/>
      <w:bookmarkEnd w:id="2"/>
      <w:r w:rsidRPr="001B307B">
        <w:rPr>
          <w:rFonts w:ascii="Times New Roman" w:eastAsia="宋体" w:hAnsi="Times New Roman"/>
          <w:sz w:val="22"/>
        </w:rPr>
        <w:t xml:space="preserve">RP-234078, </w:t>
      </w:r>
      <w:r w:rsidR="00780AA7" w:rsidRPr="001B307B">
        <w:rPr>
          <w:rFonts w:ascii="Times New Roman" w:eastAsia="宋体" w:hAnsi="Times New Roman"/>
          <w:sz w:val="22"/>
        </w:rPr>
        <w:t>3GPP RAN</w:t>
      </w:r>
      <w:bookmarkEnd w:id="3"/>
      <w:bookmarkEnd w:id="4"/>
      <w:bookmarkEnd w:id="5"/>
      <w:r w:rsidRPr="001B307B">
        <w:rPr>
          <w:rFonts w:ascii="Times New Roman" w:eastAsia="宋体" w:hAnsi="Times New Roman"/>
          <w:sz w:val="22"/>
        </w:rPr>
        <w:t xml:space="preserve"> plenary #102</w:t>
      </w:r>
      <w:r w:rsidR="00780AA7" w:rsidRPr="001B307B">
        <w:rPr>
          <w:rFonts w:ascii="Times New Roman" w:eastAsia="宋体" w:hAnsi="Times New Roman"/>
          <w:sz w:val="22"/>
        </w:rPr>
        <w:t xml:space="preserve"> meeting</w:t>
      </w:r>
      <w:r w:rsidRPr="001B307B">
        <w:rPr>
          <w:rFonts w:ascii="Times New Roman" w:eastAsia="宋体" w:hAnsi="Times New Roman"/>
          <w:sz w:val="22"/>
        </w:rPr>
        <w:t>3GPP TSG RAN Meeting #102, Edinburgh, Scotland, Decemb</w:t>
      </w:r>
      <w:r w:rsidRPr="001B307B">
        <w:rPr>
          <w:rFonts w:ascii="Times New Roman" w:eastAsia="宋体" w:hAnsi="Times New Roman"/>
          <w:sz w:val="22"/>
          <w:lang w:eastAsia="zh-CN"/>
        </w:rPr>
        <w:t>er 11-15, 2023</w:t>
      </w:r>
    </w:p>
    <w:p w14:paraId="1D2313B6" w14:textId="7560E033" w:rsidR="008D6BCF" w:rsidRPr="00CF65F7" w:rsidRDefault="00CF65F7" w:rsidP="00CF65F7">
      <w:pPr>
        <w:pStyle w:val="af5"/>
        <w:numPr>
          <w:ilvl w:val="0"/>
          <w:numId w:val="10"/>
        </w:numPr>
        <w:rPr>
          <w:rFonts w:ascii="Times New Roman" w:eastAsia="宋体" w:hAnsi="Times New Roman"/>
          <w:sz w:val="22"/>
        </w:rPr>
      </w:pPr>
      <w:r>
        <w:rPr>
          <w:rFonts w:ascii="Times New Roman" w:eastAsia="宋体" w:hAnsi="Times New Roman"/>
          <w:sz w:val="22"/>
        </w:rPr>
        <w:t xml:space="preserve">3GPP </w:t>
      </w:r>
      <w:r w:rsidR="008D6BCF">
        <w:rPr>
          <w:rFonts w:ascii="Times New Roman" w:eastAsia="宋体" w:hAnsi="Times New Roman" w:hint="eastAsia"/>
          <w:sz w:val="22"/>
        </w:rPr>
        <w:t>T</w:t>
      </w:r>
      <w:r w:rsidR="008D6BCF">
        <w:rPr>
          <w:rFonts w:ascii="Times New Roman" w:eastAsia="宋体" w:hAnsi="Times New Roman"/>
          <w:sz w:val="22"/>
        </w:rPr>
        <w:t>S 38.213</w:t>
      </w:r>
      <w:r>
        <w:rPr>
          <w:rFonts w:ascii="Times New Roman" w:eastAsia="宋体" w:hAnsi="Times New Roman"/>
          <w:sz w:val="22"/>
        </w:rPr>
        <w:t>, “</w:t>
      </w:r>
      <w:r w:rsidRPr="00CF65F7">
        <w:rPr>
          <w:rFonts w:ascii="Times New Roman" w:eastAsia="宋体" w:hAnsi="Times New Roman"/>
          <w:sz w:val="22"/>
        </w:rPr>
        <w:t>NR;</w:t>
      </w:r>
      <w:r>
        <w:rPr>
          <w:rFonts w:ascii="Times New Roman" w:eastAsia="宋体" w:hAnsi="Times New Roman"/>
          <w:sz w:val="22"/>
        </w:rPr>
        <w:t xml:space="preserve"> </w:t>
      </w:r>
      <w:r w:rsidRPr="00CF65F7">
        <w:rPr>
          <w:rFonts w:ascii="Times New Roman" w:eastAsia="宋体" w:hAnsi="Times New Roman"/>
          <w:sz w:val="22"/>
        </w:rPr>
        <w:t>Physical layer procedures for control”</w:t>
      </w:r>
      <w:r>
        <w:rPr>
          <w:rFonts w:ascii="Times New Roman" w:eastAsia="宋体" w:hAnsi="Times New Roman"/>
          <w:sz w:val="22"/>
        </w:rPr>
        <w:t xml:space="preserve">, </w:t>
      </w:r>
      <w:r w:rsidRPr="00CF65F7">
        <w:rPr>
          <w:rFonts w:ascii="Times New Roman" w:eastAsia="宋体" w:hAnsi="Times New Roman"/>
          <w:sz w:val="22"/>
        </w:rPr>
        <w:t>V18.1.0 (2023-12)</w:t>
      </w:r>
    </w:p>
    <w:p w14:paraId="1A293AF3" w14:textId="129042E7" w:rsidR="00CB0004" w:rsidRPr="003234E9" w:rsidRDefault="003234E9" w:rsidP="003234E9">
      <w:pPr>
        <w:pStyle w:val="af5"/>
        <w:numPr>
          <w:ilvl w:val="0"/>
          <w:numId w:val="10"/>
        </w:numPr>
        <w:rPr>
          <w:rFonts w:ascii="Times New Roman" w:eastAsia="宋体" w:hAnsi="Times New Roman"/>
          <w:sz w:val="22"/>
        </w:rPr>
      </w:pPr>
      <w:r w:rsidRPr="003234E9">
        <w:rPr>
          <w:rFonts w:ascii="Times New Roman" w:eastAsia="宋体" w:hAnsi="Times New Roman"/>
          <w:sz w:val="22"/>
        </w:rPr>
        <w:t>3GPP TS 38.133: "NR; Requirements for support of radio resource management"</w:t>
      </w:r>
      <w:r w:rsidR="001F36BC">
        <w:rPr>
          <w:rFonts w:ascii="Times New Roman" w:eastAsia="宋体" w:hAnsi="Times New Roman"/>
          <w:sz w:val="22"/>
        </w:rPr>
        <w:t xml:space="preserve">, </w:t>
      </w:r>
      <w:r w:rsidR="001F36BC" w:rsidRPr="001F36BC">
        <w:rPr>
          <w:rFonts w:ascii="Times New Roman" w:eastAsia="宋体" w:hAnsi="Times New Roman"/>
          <w:sz w:val="22"/>
        </w:rPr>
        <w:t>V18.4.0 (2023-12)</w:t>
      </w:r>
    </w:p>
    <w:sectPr w:rsidR="00CB0004" w:rsidRPr="003234E9"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E852" w14:textId="77777777" w:rsidR="002D051A" w:rsidRDefault="002D051A" w:rsidP="00451561">
      <w:r>
        <w:separator/>
      </w:r>
    </w:p>
    <w:p w14:paraId="7B4D9835" w14:textId="77777777" w:rsidR="002D051A" w:rsidRDefault="002D051A" w:rsidP="00451561"/>
  </w:endnote>
  <w:endnote w:type="continuationSeparator" w:id="0">
    <w:p w14:paraId="0DE0C80C" w14:textId="77777777" w:rsidR="002D051A" w:rsidRDefault="002D051A" w:rsidP="00451561">
      <w:r>
        <w:continuationSeparator/>
      </w:r>
    </w:p>
    <w:p w14:paraId="03673A1F" w14:textId="77777777" w:rsidR="002D051A" w:rsidRDefault="002D051A"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AE6DB" w14:textId="77777777" w:rsidR="002D051A" w:rsidRDefault="002D051A" w:rsidP="00451561">
      <w:r>
        <w:separator/>
      </w:r>
    </w:p>
    <w:p w14:paraId="4C47532C" w14:textId="77777777" w:rsidR="002D051A" w:rsidRDefault="002D051A" w:rsidP="00451561"/>
  </w:footnote>
  <w:footnote w:type="continuationSeparator" w:id="0">
    <w:p w14:paraId="4ED93659" w14:textId="77777777" w:rsidR="002D051A" w:rsidRDefault="002D051A" w:rsidP="00451561">
      <w:r>
        <w:continuationSeparator/>
      </w:r>
    </w:p>
    <w:p w14:paraId="7E06D057" w14:textId="77777777" w:rsidR="002D051A" w:rsidRDefault="002D051A"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1C6486"/>
    <w:multiLevelType w:val="hybridMultilevel"/>
    <w:tmpl w:val="6D388F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03313C"/>
    <w:multiLevelType w:val="multilevel"/>
    <w:tmpl w:val="C21065B0"/>
    <w:numStyleLink w:val="3GPPListofBullets"/>
  </w:abstractNum>
  <w:abstractNum w:abstractNumId="36"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9"/>
  </w:num>
  <w:num w:numId="4">
    <w:abstractNumId w:val="35"/>
  </w:num>
  <w:num w:numId="5">
    <w:abstractNumId w:val="16"/>
  </w:num>
  <w:num w:numId="6">
    <w:abstractNumId w:val="1"/>
  </w:num>
  <w:num w:numId="7">
    <w:abstractNumId w:val="14"/>
  </w:num>
  <w:num w:numId="8">
    <w:abstractNumId w:val="23"/>
  </w:num>
  <w:num w:numId="9">
    <w:abstractNumId w:val="29"/>
  </w:num>
  <w:num w:numId="10">
    <w:abstractNumId w:val="13"/>
  </w:num>
  <w:num w:numId="11">
    <w:abstractNumId w:val="20"/>
  </w:num>
  <w:num w:numId="12">
    <w:abstractNumId w:val="30"/>
  </w:num>
  <w:num w:numId="13">
    <w:abstractNumId w:val="22"/>
  </w:num>
  <w:num w:numId="14">
    <w:abstractNumId w:val="33"/>
  </w:num>
  <w:num w:numId="15">
    <w:abstractNumId w:val="2"/>
  </w:num>
  <w:num w:numId="16">
    <w:abstractNumId w:val="27"/>
  </w:num>
  <w:num w:numId="17">
    <w:abstractNumId w:val="39"/>
  </w:num>
  <w:num w:numId="18">
    <w:abstractNumId w:val="5"/>
  </w:num>
  <w:num w:numId="19">
    <w:abstractNumId w:val="7"/>
  </w:num>
  <w:num w:numId="20">
    <w:abstractNumId w:val="9"/>
  </w:num>
  <w:num w:numId="21">
    <w:abstractNumId w:val="10"/>
  </w:num>
  <w:num w:numId="22">
    <w:abstractNumId w:val="8"/>
  </w:num>
  <w:num w:numId="23">
    <w:abstractNumId w:val="26"/>
  </w:num>
  <w:num w:numId="24">
    <w:abstractNumId w:val="24"/>
  </w:num>
  <w:num w:numId="25">
    <w:abstractNumId w:val="32"/>
  </w:num>
  <w:num w:numId="26">
    <w:abstractNumId w:val="21"/>
  </w:num>
  <w:num w:numId="27">
    <w:abstractNumId w:val="3"/>
  </w:num>
  <w:num w:numId="28">
    <w:abstractNumId w:val="4"/>
  </w:num>
  <w:num w:numId="29">
    <w:abstractNumId w:val="11"/>
  </w:num>
  <w:num w:numId="30">
    <w:abstractNumId w:val="31"/>
  </w:num>
  <w:num w:numId="31">
    <w:abstractNumId w:val="6"/>
  </w:num>
  <w:num w:numId="32">
    <w:abstractNumId w:val="37"/>
  </w:num>
  <w:num w:numId="33">
    <w:abstractNumId w:val="25"/>
  </w:num>
  <w:num w:numId="34">
    <w:abstractNumId w:val="28"/>
  </w:num>
  <w:num w:numId="35">
    <w:abstractNumId w:val="36"/>
  </w:num>
  <w:num w:numId="36">
    <w:abstractNumId w:val="12"/>
  </w:num>
  <w:num w:numId="37">
    <w:abstractNumId w:val="38"/>
  </w:num>
  <w:num w:numId="38">
    <w:abstractNumId w:val="17"/>
  </w:num>
  <w:num w:numId="39">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sid w:val="00D6312C"/>
    <w:rPr>
      <w:rFonts w:ascii="Arial" w:eastAsia="Times New Roman" w:hAnsi="Arial"/>
      <w:sz w:val="18"/>
      <w:lang w:val="en-GB" w:eastAsia="zh-TW"/>
    </w:rPr>
  </w:style>
  <w:style w:type="character" w:customStyle="1" w:styleId="B3Char">
    <w:name w:val="B3 Char"/>
    <w:link w:val="B3"/>
    <w:qFormat/>
    <w:rsid w:val="006738A8"/>
    <w:rPr>
      <w:rFonts w:ascii="Times New Roman" w:eastAsia="Times New Roman" w:hAnsi="Times New Roman"/>
      <w:lang w:val="en-GB" w:eastAsia="zh-TW"/>
    </w:rPr>
  </w:style>
  <w:style w:type="character" w:customStyle="1" w:styleId="NOChar">
    <w:name w:val="NO Char"/>
    <w:link w:val="NO"/>
    <w:qFormat/>
    <w:rsid w:val="006738A8"/>
    <w:rPr>
      <w:rFonts w:ascii="Times New Roman" w:eastAsia="Times New Roman" w:hAnsi="Times New Roman"/>
      <w:lang w:val="en-GB" w:eastAsia="zh-TW"/>
    </w:rPr>
  </w:style>
  <w:style w:type="character" w:customStyle="1" w:styleId="B4Char">
    <w:name w:val="B4 Char"/>
    <w:link w:val="B4"/>
    <w:qFormat/>
    <w:rsid w:val="006738A8"/>
    <w:rPr>
      <w:rFonts w:ascii="Times New Roman" w:eastAsia="Times New Roman"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9</cp:revision>
  <cp:lastPrinted>2016-05-08T02:33:00Z</cp:lastPrinted>
  <dcterms:created xsi:type="dcterms:W3CDTF">2024-02-18T02:21:00Z</dcterms:created>
  <dcterms:modified xsi:type="dcterms:W3CDTF">2024-02-19T11:38:00Z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ies>
</file>